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Aizsardzības ministrijai uzņemties valsts budžeta saistības, lai veiktu iemaksas Eiropas Aizsardzības fonda projekta "Eiropas nākamās paaudzes helikoptera tehnoloģijas, II posms" ietvaros 2026., 2027., 2028. un 2029.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2023. gada 22. augusta instrukcijas Nr. 4 "Instrukcija par budžeta pieprasījumu izstrādāšanas un iesniegšanas pamatprincipiem" 28. punktu, kas nosaka, ka, plānojot ilgtermiņa saistības, iesaistītā ministrija var uzņemties jaunas ilgtermiņa saistības tikai atbilstoši attiecīgajā Ministru kabineta rīkojumā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tiesības Aizsardzības ministrijai uzņemties saistības 2026., 2027. un 2028. gadā ne vairāk kā 60 000 </w:t>
      </w:r>
      <w:r w:rsidR="00000000" w:rsidRPr="00000000" w:rsidDel="00000000">
        <w:rPr>
          <w:i w:val="1"/>
          <w:rtl w:val="0"/>
        </w:rPr>
        <w:t xml:space="preserve">euro</w:t>
      </w:r>
      <w:r w:rsidR="00000000" w:rsidRPr="00000000" w:rsidDel="00000000">
        <w:rPr>
          <w:rtl w:val="0"/>
        </w:rPr>
        <w:t xml:space="preserve"> apmērā ik gadu un 2029. gadā ne vairāk kā 20 000 </w:t>
      </w:r>
      <w:r w:rsidR="00000000" w:rsidRPr="00000000" w:rsidDel="00000000">
        <w:rPr>
          <w:i w:val="1"/>
          <w:rtl w:val="0"/>
        </w:rPr>
        <w:t xml:space="preserve">euro</w:t>
      </w:r>
      <w:r w:rsidR="00000000" w:rsidRPr="00000000" w:rsidDel="00000000">
        <w:rPr>
          <w:rtl w:val="0"/>
        </w:rPr>
        <w:t xml:space="preserve"> apmērā, lai veiktu iemaksas Eiropas Aizsardzības fonda (turpmāk - EDF) projekta "Eiropas nākamās paaudzes helikoptera tehnoloģijas, II posms" (turpmāk – ENGRT II)[1] ietvaros. Latvija ir EDF ENGRT projekta dalībvalsts. EDF projekts tiek īstenots atbilstoši Eiropas Parlamenta un Padomes 2021. gada 29. aprīļa regulu (ES) 2021/697 ar ko izveido Eiropas Aizsardzības fondu un atceļ Regulu (ES) 2018/1092.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Pilns projekta nosaukums "European Next Generation Rotorcraft Technologies Phase II (ENGRT II)", Eiropas Komisijas piešķirtais projekta tēmas kods: EDF-2024-DA-AIR-NGRT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atbalstīt SIA "Dati Group" līdzdalību pārrobežu sadarbības projektā, sekmējot un pilnveidojot zināšanas un to pārnesi par digitālo infrastruktūru izstrādi un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SIA "Dati Group" dalību projektā, tiek atbalstīta komersanta ekspertīze digitālo dzīves ciklu sistēmu izstrādē, kas nodrošinās komersanta potenciālo dalību arī izstrādājamā helikoptera uzturēšanas procesā. Zināšanu pārnese iespējama attiecībā arī uz Nacionālo bruņoto spēku militārajām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Latvijas aizsardzības industrijas iesaisti pārrobežu aizsardzības projektos, kas paredz stiprināt Latvijas aizsardzības industrijas iesaisti nākamās paaudzes militāro aviācijas platformu izstrādē, veicina zināšanu un tehnoloģiju pārnesi digitālās infrastruktūras izstrādes un integrācijas jomā, kā arī stiprina nacionālo kompetenci militāro sistēmu digitālā dzīves cikla pārvaldībā, Aizsardzības ministrija ir atbalstījusi uzņēmuma SIA "Dati Group" dalību EDF projektā ENGRT II, kas ir EDF projekta ENGRT turpinājums. Projektā iegūtās zināšanas un tehnoloģiskie risinājumi būs pielāgojami arī Nacionālo bruņoto spēku militāro sistēmu attīstībā un uzturēšanā, tādējādi stiprinot Latvijas aizsardzības tehnoloģisko kapacitāti un valsts noturības 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ENGRT II ir Francijas uzņēmuma AIRBUS HELICOPTERS koordinēts EDF projekts, kurā šobrīd ir apvienojušies vairāk kā 40 uzņēmumi no 13 valstīm. ENGRT II projekta mērķis ir līdz 2030. gadam izstrādāt nākamās paaudzes helikoptera arhitektūru, paredzot jaunu materiālu izmantošanu un revolucionāru risinājumu izmantošanu aerodinamikā, lai nākotnes helikoptera platforma pārspēj esošos modeļus ātruma, lidojuma attāluma un ekspluatācijas spēju ziņā. Projektā izvirzītos mērķus un uzdevumus paredzēts īstenot 36 mēnešu laikā kopš tā sākuma 2025. gada 1. decembrī. Kopējās ENGRT II projekta izmaksas ir 160 576 265.25 </w:t>
      </w:r>
      <w:r w:rsidR="00000000" w:rsidRPr="00000000" w:rsidDel="00000000">
        <w:rPr>
          <w:i w:val="1"/>
          <w:rtl w:val="0"/>
        </w:rPr>
        <w:t xml:space="preserve">euro</w:t>
      </w:r>
      <w:r w:rsidR="00000000" w:rsidRPr="00000000" w:rsidDel="00000000">
        <w:rPr>
          <w:rtl w:val="0"/>
        </w:rPr>
        <w:t xml:space="preserve">, no kuriem Eiropas Komisijas atbalsts ir 99 999 977 </w:t>
      </w:r>
      <w:r w:rsidR="00000000" w:rsidRPr="00000000" w:rsidDel="00000000">
        <w:rPr>
          <w:i w:val="1"/>
          <w:rtl w:val="0"/>
        </w:rPr>
        <w:t xml:space="preserve">euro</w:t>
      </w:r>
      <w:r w:rsidR="00000000" w:rsidRPr="00000000" w:rsidDel="00000000">
        <w:rPr>
          <w:rtl w:val="0"/>
        </w:rPr>
        <w:t xml:space="preserve">. Starpība 60 576 288.25 </w:t>
      </w:r>
      <w:r w:rsidR="00000000" w:rsidRPr="00000000" w:rsidDel="00000000">
        <w:rPr>
          <w:i w:val="1"/>
          <w:rtl w:val="0"/>
        </w:rPr>
        <w:t xml:space="preserve">euro</w:t>
      </w:r>
      <w:r w:rsidR="00000000" w:rsidRPr="00000000" w:rsidDel="00000000">
        <w:rPr>
          <w:rtl w:val="0"/>
        </w:rPr>
        <w:t xml:space="preserve"> apmērā ir jāsedz no projekta dalībvalstu iemaksām, kuras, atbilstoši 2024. gadā parakstītajai nodomu vēstulei (Letter of Intent) ir paudušas konceptuālu atbalstu projekta īstenošanai, nepārsniedzot katras dalībvalsts nacionālās industrijas proporcionālo līdzdalību. Dalībvalstis paralēli projekta īstenošanai īsteno arī sarunas saprašanās memoranda (Memorandum of understanding) noslēgšanu.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"Dati Group" kopējā iesaiste projekta īstenošanā atbilstoši projekta konsorcija darbu sadalījumam ir paredzēta aptuveni 0.49% jeb 800 000 </w:t>
      </w:r>
      <w:r w:rsidR="00000000" w:rsidRPr="00000000" w:rsidDel="00000000">
        <w:rPr>
          <w:i w:val="1"/>
          <w:rtl w:val="0"/>
        </w:rPr>
        <w:t xml:space="preserve">euro</w:t>
      </w:r>
      <w:r w:rsidR="00000000" w:rsidRPr="00000000" w:rsidDel="00000000">
        <w:rPr>
          <w:rtl w:val="0"/>
        </w:rPr>
        <w:t xml:space="preserve"> apmērā, no kuriem 600 000 </w:t>
      </w:r>
      <w:r w:rsidR="00000000" w:rsidRPr="00000000" w:rsidDel="00000000">
        <w:rPr>
          <w:i w:val="1"/>
          <w:rtl w:val="0"/>
        </w:rPr>
        <w:t xml:space="preserve">euro</w:t>
      </w:r>
      <w:r w:rsidR="00000000" w:rsidRPr="00000000" w:rsidDel="00000000">
        <w:rPr>
          <w:rtl w:val="0"/>
        </w:rPr>
        <w:t xml:space="preserve"> nodrošinās Eiropas Komisija un 200 000 </w:t>
      </w:r>
      <w:r w:rsidR="00000000" w:rsidRPr="00000000" w:rsidDel="00000000">
        <w:rPr>
          <w:i w:val="1"/>
          <w:rtl w:val="0"/>
        </w:rPr>
        <w:t xml:space="preserve">euro</w:t>
      </w:r>
      <w:r w:rsidR="00000000" w:rsidRPr="00000000" w:rsidDel="00000000">
        <w:rPr>
          <w:rtl w:val="0"/>
        </w:rPr>
        <w:t xml:space="preserve"> apņēmusies nodrošināt Aizsardzības ministrija. Lēmums par konceptuālu atbalstu projektam, tostarp, finansējuma piešķiršanu un rezervēšanu, ministrijā pieņemts jau 2025. gada 28. augustā, savukārt līdzfinansējuma no ministrijas budžeta līdzekļiem piešķiršana būs iespējama pēc Ministru kabineta apstiprinājuma šim rīkojuma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līdzfinansējumu projekta atbalstam plānots piešķirt Eiropas Komisijas 2014 .gada 17. jūnija Regulas (ES) Nr.651/2014 25.e panta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rīkojuma projekts paredz tiesības Aizsardzības ministrijai uzņemties saistības 2026., 2027. un 2028. gadā ne vairāk kā 60 000 </w:t>
      </w:r>
      <w:r w:rsidR="00000000" w:rsidRPr="00000000" w:rsidDel="00000000">
        <w:rPr>
          <w:i w:val="1"/>
          <w:rtl w:val="0"/>
        </w:rPr>
        <w:t xml:space="preserve">euro</w:t>
      </w:r>
      <w:r w:rsidR="00000000" w:rsidRPr="00000000" w:rsidDel="00000000">
        <w:rPr>
          <w:rtl w:val="0"/>
        </w:rPr>
        <w:t xml:space="preserve"> apmērā ik gadu un 2029. gadā ne vairāk kā 20 000 </w:t>
      </w:r>
      <w:r w:rsidR="00000000" w:rsidRPr="00000000" w:rsidDel="00000000">
        <w:rPr>
          <w:i w:val="1"/>
          <w:rtl w:val="0"/>
        </w:rPr>
        <w:t xml:space="preserve">euro</w:t>
      </w:r>
      <w:r w:rsidR="00000000" w:rsidRPr="00000000" w:rsidDel="00000000">
        <w:rPr>
          <w:rtl w:val="0"/>
        </w:rPr>
        <w:t xml:space="preserve"> apmērā, lai nodrošinātu ENGRT II projekta realizāciju. Paredzamais finansējums piešķirams no Aizsardzības ministrijas budžeta līdzekļiem, valsts budžeta programmas 22.12.00 "Nacionālo bruņoto spēku uzturēšana", atbilstoši plānotajiem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Nenodrošināt valsts līdzfinansējuma ieguldījumu projekta saistīto izdevumu apmaksāšanai. Tādā gadījumā nav iespējams īstenot projektu iecerētajā veidā, kas būtu neatgriezeniski negatīvs signāls dalībvalstīm par Latvijas aizsardzības industrijas iekļaušanu šādu projektu īstenošanā. Šāds lēmums būtu pretrunā arī pieņemtajai Aizsardzības industrijas un inovāciju atbalsta stratēģijai 2025.-2036. gadam, kas paredz uzstādījumu palielināt Latvijas aizsardzības industrijas dalību EDF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sekmīga īstenošana SIA "Dati Group"nodrošinās Eiropas Komisijas līdzfinansējumu 600 000 </w:t>
      </w:r>
      <w:r w:rsidR="00000000" w:rsidRPr="00000000" w:rsidDel="00000000">
        <w:rPr>
          <w:i w:val="1"/>
          <w:rtl w:val="0"/>
        </w:rPr>
        <w:t xml:space="preserve">euro</w:t>
      </w:r>
      <w:r w:rsidR="00000000" w:rsidRPr="00000000" w:rsidDel="00000000">
        <w:rPr>
          <w:rtl w:val="0"/>
        </w:rPr>
        <w:t xml:space="preserve"> apmērā, līdz ar to plānotos valsts budžeta līdzekļu ieguldījumus var uzskatīt par samērīgiem.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veikts ENGRT II projekta izpildes rezultātu atbilstības izvērtējums projekta noslēguma fāzē.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ar projektā iesaistītajām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2029-12-01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nodevumu sekmīga izstrāde un izpilde, kas atrunāta Eiropas Komisijas un projekta konsorcija granta līgumā.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nodevumu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ENGRT II projektā paredzētās dalībvalstu iemaksas projekta līdzfinansējumam, Ministru kabineta rīkojuma projektā Latvijas iemaksas šo izdevumu segšanai tiek noteiktas 2026., 2027. un 2028. gadā ne vairāk kā 60 000 euro apmērā ik gadu un 2029. gadā ne vairāk kā 20 000 euro apmērā, lai nodrošinātu ENGRT II projekta īstenošanu. Rīkojuma projekta izpilde tiks nodrošināta Aizsardzības ministrijas piešķirto valsts budžeta līdzekļu ietvaros no valsts budžeta programmas 22.12.00 “Nacionālo bruņoto spēku uzturēšana”.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26-TA-1245</w:t>
    </w:r>
    <w:r>
      <w:br/>
    </w:r>
    <w:r w:rsidR="00000000" w:rsidRPr="00000000" w:rsidDel="00000000">
      <w:rPr>
        <w:rtl w:val="0"/>
      </w:rPr>
      <w:t xml:space="preserve">Izdrukāts 18.08.2026. 16.33 - 2.0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26-TA-1245</w:t>
    </w:r>
    <w:r>
      <w:br/>
    </w:r>
    <w:r w:rsidR="00000000" w:rsidRPr="00000000" w:rsidDel="00000000">
      <w:rPr>
        <w:rtl w:val="0"/>
      </w:rPr>
      <w:t xml:space="preserve">Izdrukāts 18.08.2026. 16.33 - 2.0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anotācija_(ex_ante)_26-TA-1245.docx</dc:title>
</cp:coreProperties>
</file>

<file path=docProps/custom.xml><?xml version="1.0" encoding="utf-8"?>
<Properties xmlns="http://schemas.openxmlformats.org/officeDocument/2006/custom-properties" xmlns:vt="http://schemas.openxmlformats.org/officeDocument/2006/docPropsVTypes"/>
</file>