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piekrišanu balsojumam Eiropas Stabilitātes mehānisma Valdes sēdē"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Latvijas pārstāvību Eiropas Stabilitātes mehānisma Valdē un Direktoru padomē” 5. panta otro daļu ir nepieciešama Ministru kabineta piekrišana, lai Latvijas pārstāvis vai tā vietnieks Eiropas Stabilitātes mehānisma (turpmāk – ESM) Valdes sēdē varētu balsot par 2022. gada zaudējumu segšanu no ESM rezerves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saņemt Ministru kabineta piekrišanu, lai Latvijas pārstāvis vai tā vietnieks ESM Valdes 2023. gada 15. jūnija sēdē varētu balsot par ESM 2022. gada zaudējumu segšanu no ESM  rezerves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finanšu pārskatu ESM bilance 2022. gada beigās atbilst 812,7 mljrd. </w:t>
      </w:r>
      <w:r w:rsidR="00000000" w:rsidRPr="00000000" w:rsidDel="00000000">
        <w:rPr>
          <w:i w:val="1"/>
          <w:rtl w:val="0"/>
        </w:rPr>
        <w:t xml:space="preserve">euro</w:t>
      </w:r>
      <w:r w:rsidR="00000000" w:rsidRPr="00000000" w:rsidDel="00000000">
        <w:rPr>
          <w:rtl w:val="0"/>
        </w:rPr>
        <w:t xml:space="preserve">, kas ir par 14,3 mljrd. </w:t>
      </w:r>
      <w:r w:rsidR="00000000" w:rsidRPr="00000000" w:rsidDel="00000000">
        <w:rPr>
          <w:i w:val="1"/>
          <w:rtl w:val="0"/>
        </w:rPr>
        <w:t xml:space="preserve">euro</w:t>
      </w:r>
      <w:r w:rsidR="00000000" w:rsidRPr="00000000" w:rsidDel="00000000">
        <w:rPr>
          <w:rtl w:val="0"/>
        </w:rPr>
        <w:t xml:space="preserve"> mazāk kā 2021. gada beigās. Bilances apmēra kritumu galvenokārt noteica ar sertifikātiem apliecināto parādu samazinājums par 15,3 mljrd.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 2022. gadā reģistrēja kopējos neto zaudējumus 60,2 milj. </w:t>
      </w:r>
      <w:r w:rsidR="00000000" w:rsidRPr="00000000" w:rsidDel="00000000">
        <w:rPr>
          <w:i w:val="1"/>
          <w:rtl w:val="0"/>
        </w:rPr>
        <w:t xml:space="preserve">euro</w:t>
      </w:r>
      <w:r w:rsidR="00000000" w:rsidRPr="00000000" w:rsidDel="00000000">
        <w:rPr>
          <w:rtl w:val="0"/>
        </w:rPr>
        <w:t xml:space="preserve"> apmērā (salīdzinājumam – 2021. gadā neto ienākumi 311,0 milj.  </w:t>
      </w:r>
      <w:r w:rsidR="00000000" w:rsidRPr="00000000" w:rsidDel="00000000">
        <w:rPr>
          <w:i w:val="1"/>
          <w:rtl w:val="0"/>
        </w:rPr>
        <w:t xml:space="preserve">euro</w:t>
      </w:r>
      <w:r w:rsidR="00000000" w:rsidRPr="00000000" w:rsidDel="00000000">
        <w:rPr>
          <w:rtl w:val="0"/>
        </w:rPr>
        <w:t xml:space="preserve">). Galvenās izmaiņas noteica ienākumu kritums no finanšu darījumiem, pozīcijas "Finanšu operāciju neto peļņa vai neto zaudējumi" samazinājums par 1,5 mljrd. </w:t>
      </w:r>
      <w:r w:rsidR="00000000" w:rsidRPr="00000000" w:rsidDel="00000000">
        <w:rPr>
          <w:i w:val="1"/>
          <w:rtl w:val="0"/>
        </w:rPr>
        <w:t xml:space="preserve">euro</w:t>
      </w:r>
      <w:r w:rsidR="00000000" w:rsidRPr="00000000" w:rsidDel="00000000">
        <w:rPr>
          <w:rtl w:val="0"/>
        </w:rPr>
        <w:t xml:space="preserve"> līdz negatīviem 1,3 mljrd. </w:t>
      </w:r>
      <w:r w:rsidR="00000000" w:rsidRPr="00000000" w:rsidDel="00000000">
        <w:rPr>
          <w:i w:val="1"/>
          <w:rtl w:val="0"/>
        </w:rPr>
        <w:t xml:space="preserve">euro</w:t>
      </w:r>
      <w:r w:rsidR="00000000" w:rsidRPr="00000000" w:rsidDel="00000000">
        <w:rPr>
          <w:rtl w:val="0"/>
        </w:rPr>
        <w:t xml:space="preserve"> 2022. gadā. Šo samazinājumu daļēji kompensēja par 1,1 mljrd.</w:t>
      </w:r>
      <w:r w:rsidR="00000000" w:rsidRPr="00000000" w:rsidDel="00000000">
        <w:rPr>
          <w:i w:val="1"/>
          <w:rtl w:val="0"/>
        </w:rPr>
        <w:t xml:space="preserve"> euro</w:t>
      </w:r>
      <w:r w:rsidR="00000000" w:rsidRPr="00000000" w:rsidDel="00000000">
        <w:rPr>
          <w:rtl w:val="0"/>
        </w:rPr>
        <w:t xml:space="preserve"> lielāki ienākumi no atvasinātajiem instrumentiem, kas izmantoti procentu likmju riska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Līgumu par Eiropas Stabilitātes mehānisma dibināšanu" 25. panta 1. punkts nosaka, ka “ESM operācijās radušies zaudējumi tiek segti, pirmkārt, no rezerves fonda, otrkārt, no apmaksātā kapitāla; un visbeidzot, no atbilstīgās neapmaksātās reģistrētā kapitāla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 ierosina 2022. gada neto zaudējumus 60,2 milj. </w:t>
      </w:r>
      <w:r w:rsidR="00000000" w:rsidRPr="00000000" w:rsidDel="00000000">
        <w:rPr>
          <w:i w:val="1"/>
          <w:rtl w:val="0"/>
        </w:rPr>
        <w:t xml:space="preserve">euro</w:t>
      </w:r>
      <w:r w:rsidR="00000000" w:rsidRPr="00000000" w:rsidDel="00000000">
        <w:rPr>
          <w:rtl w:val="0"/>
        </w:rPr>
        <w:t xml:space="preserve"> apmērā segt no rezerves fonda, kas atbilst rezerves fonda mērķim (spēja absorbēt neto zaudējumus no iemaksātajiem kapitālieguldījumiem, kas radušies negatīva ienesīguma un procentu likmju paaugstināšanas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zaudējumu segšanas rezerves fondā būs 3,18 mljrd. </w:t>
      </w:r>
      <w:r w:rsidR="00000000" w:rsidRPr="00000000" w:rsidDel="00000000">
        <w:rPr>
          <w:i w:val="1"/>
          <w:rtl w:val="0"/>
        </w:rPr>
        <w:t xml:space="preserve">euro</w:t>
      </w:r>
      <w:r w:rsidR="00000000" w:rsidRPr="00000000" w:rsidDel="00000000">
        <w:rPr>
          <w:rtl w:val="0"/>
        </w:rPr>
        <w:t xml:space="preserve"> (2021. gadā – 3,23 mljrd.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saņemt MK piekrišanu, lai Latvijas pārstāvis vai tā vietnieks ESM Valdes 2023. gada 15. jūnija sēdē varētu balsot par 2022. gada zaudējumu segšanu no ESM rezerves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MK rīkojuma projekts, lai saņemtu Ministru kabineta piekrišanu Latvijas pārstāvja vai tā vietnieka balsojumam ESM Valdes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(2023-06-20)</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(2023-06-20)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(2023-06-20)</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23-TA-1338</w:t>
    </w:r>
    <w:r>
      <w:br/>
    </w:r>
    <w:r w:rsidR="00000000" w:rsidRPr="00000000" w:rsidDel="00000000">
      <w:rPr>
        <w:rtl w:val="0"/>
      </w:rPr>
      <w:t xml:space="preserve">Izdrukāts 29.07.2026. 22.14 - 2.0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(2023-06-20)</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23-TA-1338</w:t>
    </w:r>
    <w:r>
      <w:br/>
    </w:r>
    <w:r w:rsidR="00000000" w:rsidRPr="00000000" w:rsidDel="00000000">
      <w:rPr>
        <w:rtl w:val="0"/>
      </w:rPr>
      <w:t xml:space="preserve">Izdrukāts 29.07.2026. 22.14 - 2.0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anotācija_(ex_ante)_23-TA-1338.docx</dc:title>
</cp:coreProperties>
</file>

<file path=docProps/custom.xml><?xml version="1.0" encoding="utf-8"?>
<Properties xmlns="http://schemas.openxmlformats.org/officeDocument/2006/custom-properties" xmlns:vt="http://schemas.openxmlformats.org/officeDocument/2006/docPropsVTypes"/>
</file>