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Enerģētikas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Enerģētikas likumā" (turpmāk - likumprojekts) ir izstrādāts pēc Klimata un enerģētikas ministrijas (turpmāk - Ministrija) iniciatīvas, lai transponētu: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2023. gada 18. oktobra direktīvas 2023/2413/ES, ar ko attiecībā uz atjaunīgo energoresursu enerģijas izmantošanas veicināšanu groza direktīvu 2018/2001/ES, Regulu 2018/1999/ES un Direktīvu 98/70/EK un atceļ Padomes Direktīvu  2015/652/ES (turpmāk - Direktīva 2023/2413);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2023. gada 13. septembra direktīvas 2023/1791/ES par energoefektivitāti un ar ko groza Regulu 2023/955/ES (pārstrādāta redakcija) (turpmāk - Direktīva 2023/1791);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2024. gada 24. aprīļa direktīvas 2024/1275/ES par ēku energosniegumu (turpmāk - Direktīva 2024/1275);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Parlamenta un Padomes  2024. gada 13. jūnija direktīvas 2024/1711/ES ar ko groza Direktīvas 2018/2001/ES un 2019/944/ES attiecībā uz Savienības elektroenerģijas tirgus modeļa uzlabošanu (turpmāk - Direktīva 2024/1711) nosacījumus.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noteikt Direktīvas 2023/2413 nosacījumus attiecībā uz atbalsta shēmām bioenerģijai (meža biomasas izejvielu kurināmā/degvielu izmantošana enerģijas ražošanai), precizēt nosacījumus izcelsmes apliecinājumiem atjaunīgajam gāzveida kurināmajam, kā arī iekļaut pārējos Direktīvas 2023/2413 nosacījumus, kas vēl nav transponēti normatīvajā regulējumā. Likumprojektā ir iekļautas normas galalietotāja definēšanai, kā arī papildināts deleģējums Ministru kabineta noteikumiem korektai Direktīvas 2023/1791 transponēšanai.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2023/2413 transponēšanas termiņš.</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2023/2413 stājās spēkā 2023. gada 7. novembrī, un tās transponēšanas termiņš ir 2025. gada 21. maijs.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grozījumos, kas stājās spēkā 2024. gada 15. jūlijā, to virzības Saeimā laikā tika iekļauti vairāki nosacījumi attiecībā uz biomasas kurināmā ilgtspējas un siltumnīcefekta gāzu emisiju ietaupījumu kritērijiem atbilstoši Direktīvas 2023/2413 redakcijai, kas grozīja Direktīvas 2018/2001 29. - 31. pantu, vienlaikus Direktīvas 2023/2413 nosacījumi - grozījumi 2., 3., 19., 23., 29. - 31. pantos, Latvijas normatīvajā regulējumā pēc būtības vēl nav transponēti.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Atbalsta shēmu nosacījumi biomasas izmantošanai enerģijas ieguvei (bioenerģijai) (likumprojekta 1. un 4.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2023/2413 noteic pienākumu dalībvalstīm atbalsta shēmu meža biomasas izmantošanai izstrādē ievērot kaskadēšanas principu, kas pēc būtības ir ļoti līdzīgs atkritumu hierarhijas principiem - prioritāri meža biomasas izejvielas ir jāizmanto koksnes produktu ražošanai un tā kalpošanas laika pagarināšanai, pēc tam prioritārā secībā ir koksnes produktu atkalizmantošana un pārstrādā, pēc tam - meža biomasas izjevielu izmantošana enerģijas ražošanai un tikai pēc tam produktu likvidēšana, t.i. apglabāšana, noglabāšana uc. likvidācijas 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šādi nosacījumi attiecībā uz kādu konkrētu energoresursu veidu izmantošanu vai enerģijas ražošanas veidiem nav piemēroti Latvijas nacionālajā regulējumā.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Kaskadēšanas principa 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biomasas izmantojuma kaskadēšanas principu koksnes biomasa būtu jāizmanto, vadoties pēc šī resursa ekonomikas un vides kontekstā augstākās pievienotās vērtības šādā prioritārā secībā: koksnes materiālu produkti, koksnes materiālu produktu kalpošanas laika pagarināšana, atkalizmantošana, reciklēšana, bioenerģija un likvidēšana. Ja koksnes biomasu citādi izmantot ekonomiski dzīvotspējīgā vai videi piemērotā veidā nav iespējams, tad enerģijas ražošanu no neatjaunojamiem resursiem palīdz samazināt enerģijas atgūšana. Tāpēc, lai izvairītos no negatīviem stimuliem virzīties pa ilgtnespējīgiem bioenerģijas ceļiem, kas apzināti Komisijas Kopīgā pētniecības centra 2021. gada ziņojumā “Koksnes biomasas izmantošana enerģijas ražošanā Eiropas Savienībā”, dalībvalstu bioenerģijas atbalsta shēmas būtu jāorientē uz tādām izejvielām, kuru gadījumā tirgus konkurence ar materiālu nozarēm ir maza un kuru ieguve tiek uzskatīta par pozitīvu gan klimata, gan biodaudzveidības ziņā.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2023/2413 nosacījumiem ir saprotams, ka kaskadēšanas princips ir atsevišķi piemērojams primārām meža biomasas izejvielām vai koksnes produktiem: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koksnes materiālu produkti - piemērojams primārām meža biomasas izejvielām;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koksnes materiālu produktu kalpošanas laika pagarināšana - piemērojams sekundārajiem koksnes produktiem, t.i. meža biomasas izejvielām, kas jau ir pārstrādātas koksnes materiālos;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atkalizmantošana - piemērojams gan primārajām meža biomasas izejvielām (to atliekām) un koksnes materiālu produktiem;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pārstrāde - piemērojams koksnes materiālu produktiem;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enerģijas ražošana - piemērojams galvenokārt primārām meža biomasas izejvielām un to atliekām, mazākā apjomā enerģijas ražošanai tiek izmantoti koksnes materiālu produkti (koksnes materiālu atkritumi)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apglabāšana vai noglabāšana, kā arī iznīcināšana - piemērojams meža biomasas izejvielām un koksnes materiālu produktiem.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likumprojekts pats neparedz konkrētas atbalsta shēmas, tomēr likumprojektā iekļautie kaskadēšanas principu prioritātes secība atbilstoši Direktīvai 2023/2413 ir jāņem vērā un jāievēro Latvijas nacionālo atbalsta shēmu izstrādē un ieviešanā, vienlaikus ievērojot arī citus atbalsta shēmām piemērojamos nosacījumus, piemēram, komercdarbības atbalsta regulējuma prasības vai nosacījumus komercdarbības atbalsta vai nodokļu pasākumu paziņošanai.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iekļautie kaskadēšanas nosacījumi netiks attiecināti uz vispārējo biomasas izmantošanu, t.i. tie nebūs kā kritērijs vai rādītājs biomasas izmantošanai rūpniecībā vai enerģētikā vai kā aizliegums rūpniecisko apaļkoksni izmantot enerģētikā. Tas nebūs arī kā kritērijs, lai definētu, vai gadījumos, ja rūpnieciskā apaļkoksne tiek izmantota enerģētikā, jo pēc tās kvalitātes tā nav izmantojama rūpniecībā, tā netiks uzskatīta par fosilās izcelsmes kurināmo vai netiks klasificēta kā neilgtspējīgs kurināmais.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Atbalsta shēmas 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2023/2413 nosacījumiem kaskadēšanas princips ir piemērojams atbalsta shēmām, t.i. tas ir jāņem vērā, izstrādājot attiecīgos tiesību aktus vai normatīvo regulējumu, ar ko tiek noteikti (apstiprināti) atbalsta shēmas nosacījumi, kas atbilstoši Eiropas Parlamenta un Padomes 2018. gada 11. decembra direktīvas 2018/2001/ES par no atjaunojamajiem energoresursiem iegūtas enerģijas izmantošanas veicināšanu (turpmāk - Direktīva 2018/2001) 2. panta 5. punktā iekļautajai definīcijai "</w:t>
      </w:r>
      <w:r w:rsidR="00000000" w:rsidRPr="00000000" w:rsidDel="00000000">
        <w:rPr>
          <w:i w:val="1"/>
          <w:rtl w:val="0"/>
        </w:rPr>
        <w:t xml:space="preserve">5) atbalsta shēma” ir instruments, shēma vai mehānisms, ko piemēro dalībvalsts vai dalībvalstu grupa un kas veicina no atjaunojamajiem energoresursiem iegūtas enerģijas izmantošanu, samazinot šādas enerģijas izmaksas, palielinot tās pārdošanas cenu vai šādas enerģijas iegādes apjomu, izmantojot atjaunojamās enerģijas pienākumu vai citādi, tostarp (bet ne tikai) atbalstu investīcijām, atbrīvojumu no nodokļiem vai nodokļu samazināšanu, nodokļu atmaksu, atbalsta shēmas, kas paredz atjaunojamās enerģijas pienākumu, arī shēmas, kurās izmanto “zaļos sertifikātus”, kā arī tiešās cenu atbalsta shēmas, tostarp regulētos tarifus un mainīgās vai fiksētās piemaksas</w:t>
      </w:r>
      <w:r w:rsidR="00000000" w:rsidRPr="00000000" w:rsidDel="00000000">
        <w:rPr>
          <w:rtl w:val="0"/>
        </w:rPr>
        <w:t xml:space="preserve">" (transponēts Enerģētikas likuma 1. panta pirmās daļas 1. punktā un Enerģētikas likuma 58.</w:t>
      </w:r>
      <w:r w:rsidR="00000000" w:rsidRPr="00000000" w:rsidDel="00000000">
        <w:rPr>
          <w:vertAlign w:val="superscript"/>
          <w:rtl w:val="0"/>
        </w:rPr>
        <w:t xml:space="preserve">5</w:t>
      </w:r>
      <w:r w:rsidR="00000000" w:rsidRPr="00000000" w:rsidDel="00000000">
        <w:rPr>
          <w:rtl w:val="0"/>
        </w:rPr>
        <w:t xml:space="preserve"> panta otrajā daļā) var būt, piemēram, atbalsta programma - parasti Ministru kabineta noteikumi, nodokļa nepiemērošana vai samazinātās nodokļu likmes piemērošana - parasti likums, fiksētie tarifi - likums vai Ministru kabineta noteikumi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Atbalsta shēmas būtība kaskadēšanas principa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2023/2413 noteic, ka kaskadēšanas princips šobrīd ir piemērojams tikai atbalsta shēmu ietvaros un nav piemērojams vispārējam biodegvielu, biomasas degvielu un biomasas kurināmā izmantošanai, līdz ar to ir nepieciešams skaidrojums, kādām atbalsta shēmām ir piemērojams kaskadēšanas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Atbilstoši Direktīvas 2023/2413 nosacījumiem, preambulai un Eiropas Komisijas ekspertu skaidrojumiem, Direktīvā 2023/2413 iekļautais kaskadēšanas princips ir piemērojams tām atbalsta shēmām, kas tiek piemērotas tieši enerģijas ražošanai, ja enerģija ir ražota no biodegvielām, bioloģiskajiem šķidrajiem kurināmajiem un biomasas kurināmajiem vai biomasas degvielām, līdz ar to ir saprotams, ka princips nav piemērojams atbalsta shēmām šādu enerģijas vai energoresursu veidu tehnoloģijām, piemēram, atbalsta programmām šķeldas sadedzināšanas iekārtu iegādei un uzstādīšanai.</w:t>
      </w:r>
      <w:r w:rsidR="00000000" w:rsidRPr="00000000" w:rsidDel="00000000">
        <w:rPr>
          <w:u w:val="single"/>
          <w:rtl w:val="0"/>
        </w:rPr>
        <w:t xml:space="preserve">Vienlaikus kaskadēšanas princips būtu jāpiemēro, ja valsts noteiktu tādu atbalsta shēmas veidu kā atjaunīgās enerģijas pienākums, piemēram, pienākums siltumenerģijas vai elektroenerģijas ražotājiem kādā noteiktā procentuālā apjomā saražot siltumenerģiju vai elektroenerģiju no atjaunīgajiem energoresursiem, ņemot vērā, vai šis pienākums jau nav noteikts kādā Eiropas Savienības tiesību aktā ar tajos jau noteiktajiem nosacījumiem. Ņemot vērā Direktīvā 2018/2001 un Enerģētikas likumā iekļauto "atbalsta shēmas" definīciju, ir saprotams, ka "atbalsta shēma" ir arī jebkādas piemērotās nodokļu atlaides, nodokļu atbrīvojumi vai atvieglojumi</w:t>
      </w:r>
      <w:r w:rsidR="00000000" w:rsidRPr="00000000" w:rsidDel="00000000">
        <w:rPr>
          <w:rtl w:val="0"/>
        </w:rPr>
        <w:t xml:space="preserve">. Gadījumos, kad Eiropas Savienības regulējums paredz rīcības brīvību dalībvalstīm normā paredzētā nodokļa atvieglojuma piemērošanā vai apmērā noteikšanā, tad šādas normas ieviešana ir jāvērtē atbilstoši komercdarbības atbalsta kontroles regulējumam, kas var kvalificēties kā nacionālā atbalsta shēma Enerģētikas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kādas atkāpes no komercdarbības atbalsta kontroles nosacījumiem vai atbalsta shēmu saskaņošanu ar Eiropas Komisiju, bet tas definē kaskadēšanas principu, kas jāņem vērā nacionālo atbalsta shēmu nosacījumos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Atkāpes no kaskadēšanas principa piemērošanas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2023/2413 nosacījumiem, likumprojektā ir iestrādātas atkāpes no kaskadēšanas principa piemērošanas - kaskadēšanas princips nav piemērojams enerģijas piegādes drošības nodrošināšanai (arī ja nav izsludināta enerģētiskā krīze, lai nepieļautu enerģētiskās krīzes iestāšanos), kā arī klimatisko vai dabas apstākļu ietekmes novēršanai, piemēram, ļoti stipra sala dēļ, kā arī, ja konkrētajā reģionā nav pieejami tādi ražošanas kompleksi, kas tehniski vai kvantitatīvi spētu izmantot reģionā pieejamo meža biomasas izejvielu atbilstoši tās ekonomiskajai vai vidiskajai pievienotajai vērtībai.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Iepriekšminētie nosacījumi neattiecas uz visām meža biomasas izejvielām, bet tikai uz šādām izejvielām: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kas iegūtas jaunaudžu kopšanas vai meža ugunsgrēku seku likvidēšanas darbībās (Direktīvas 2023/2413 teksts "pirmskomerciālās retināšana vai meža ugunsgrēku novēršanas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kas iegūtas sanitārajās cirtēs (Direktīvas 2023/2413 teksts "cirtēm pēc dokumentētiem dabiskiem traucējumiem", piemēram, vējgāzēm, snieglauzēm, plūdiem, kaitēkļu bojājumiem vai kaitēkļu bojājumu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kas pēc tās kvalitātes īpašībām nav piemērotas ražošanas kompleksiem.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atkāpes no kaskadēšanas principa ir piemērojamas meža biomasas izejvielām, kas iegūtas iepriekšminētajās darbībās, ja ieguves reģionā nav pieejami kokapstrādes uzņēmumiem, kas šādas meža biomasas izejvielas varētu izmantot koksnes materiālu produktu ražošanai un transportēšana uz šādiem kokapstrādes uzņēmumiem varētu nebūt pamatota no ekonomiskā vai vides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Direktīva 2023/2413 noteic, ka "Dalībvalstis no minētā principa var atkāpties arī tad, ja vietējā rūpniecība kvantitatīvi vai tehniski nespēj izmantot meža biomasu atbilstoši </w:t>
      </w:r>
      <w:r w:rsidR="00000000" w:rsidRPr="00000000" w:rsidDel="00000000">
        <w:rPr>
          <w:u w:val="single"/>
          <w:rtl w:val="0"/>
        </w:rPr>
        <w:t xml:space="preserve">ekonomiskajai un vidiskajai pievienotajai vērtībai</w:t>
      </w:r>
      <w:r w:rsidR="00000000" w:rsidRPr="00000000" w:rsidDel="00000000">
        <w:rPr>
          <w:rtl w:val="0"/>
        </w:rPr>
        <w:t xml:space="preserve">, kas ir lielāka nekā enerģijas ražošanai" (1. panta 2. punkta b) apakšpunkts), tad Latvija likumprojektā noteic arī, ka kaskadēšanas principa piemērošanas izņēmums ir arī attiecībā uz meža biomasas izejvielas, kas iegūtas no lauksaimniecībā izmantotajām zemēm un krūmājiem, jo kaskadēšanas principus nebūtu ekonomiski pamatoti ievērot arī gadījumos, kad vērtīgo sortimentu ražošana nav lietderīga un ekonomiski pamatota, piemēram, lauksaimniecības zemju atbrīvošanas no apauguma gadījumos, kad pārsvarā gadījumu konkrētā biomasa nav augstvērtīga biomasa. Tas pats ir attiecināms arī uz meža biomasas ieguvi no krūmājiem, kur praktiski vienīgais risinājums šādas biomasas izmantošanai ir bioenerģija, t.i. enerģijas ražošana, jo tā netiek pārstrādāta koksnes materiālu produktos vai netiek izmantota rūpnieciskajā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noteikts, ka atbalsta programmu izstrādātājiem, kas izvēlas piemērot iepriekšminētās atkāpes, par to ir jāpaziņo Ministrijai, kas savukārt šo apkopoto informāciju iesniegtu Eiropas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Tiešā finansiālā atbalsta nepiešķiršana enerģijas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Direktīvai 2023/2413 ir noteikts, ka nav piešķirams nekāds tiešs finansiāls atbalsts enerģijas ražošanai no zāģbaļķiem, finierklučiem, rūpnieciskajiem apaļkokiem, celmiem un saknēm, ko šobrīd pietiekami efektīvi nodrošina tirgus apstākļi, jo zāģbaļķi, finierkluči, rūpnieciskie apaļkoki savas cenas dēļ nekonkurē ar izejvielām koksnes kurināmajam, bet celmus un saknes netiek izmantotas enerģijas ražošanai vides prasību dēļ, kā arī šādas izejvielas arī nav izmaksu efektīvi izmantot enerģijas ražošanai to ieguves izmaksu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iekļautie nosacījumi ir jāņem vērā atbalsta shēmu nosacījumos, piemēram, atbalsta programmās biomasas izmantošanai, līdz ar to atbilstoši likumprojektam, ja tiek izstrādāta kāda atbalsta shēma tieši biomasas izmantošanai, tad šāda atbalsta shēmas nosacījumos būs jāņem vērā un jāiekļauj nosacījums, ka atbalstāmā darbība nav enerģijas ražošana, izmantojot rūpnieciskos apaļkokus, un atbalsta saņēmējam būs jāapliecina vai jāpierāda, ka tas šādus apaļkokus neizmanto.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 nodrošinātu efektīvāku bioenerģijas izmantošanu, likumprojektā ir noteikts, ka netiek piešķirts vai atjaunotas atbalsta shēmas stacijām, kurās ražo tikai elektroenerģiju, izņemot gadījumus, kad iekārtas atrodas reģionos ar īpašu statusu attiecībā uz atteikšanos no fosilā kurināmā vai Līguma par Eiropas Savienības darbību (turpmāk - LESD) 349. pantā minētajos tālākajos reģionos vai kad iekārtas izmanto oglekļa uztveršanu un uzglabāšanu.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"Rūpnieciskie apaļkoki" definējums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Direktīvā 2023/2413 ir iekļauta "rūpnieciskie apaļkoki" definīcija, vienlaikus ir noteikts, ka atkarībā no attiecīgajiem meža un tirgus apstākļiem dalībvalsts pati definē nosacījumus apaļkokiem, kas ir nederīgi rūpnieciskajai izmantošanai. Ņemot vērā šo pieļāvumu Direktīvā 2023/2413 un ņemot vērā Ministru kabineta 2007. gada 6. novembra noteikumos Nr. 744 "Noteikumi par koku un apaļo kokmateriālu uzskaiti" noteiktos nosacījumus apaļo kokmateriālu apjoma noteikšanā - atbilstoši darījumā izmantotajiem dimensiju un kvalitātes raksturlielumiem un rezultātu izteikšanā atbilstoši uzmērīšanas precizitātei izmanto Latvijas nacionālo standartu LVS 82:2024 "Apaļo kokmateriālu uzmērīšana", </w:t>
      </w:r>
      <w:r w:rsidR="00000000" w:rsidRPr="00000000" w:rsidDel="00000000">
        <w:rPr>
          <w:rtl w:val="0"/>
        </w:rPr>
        <w:t xml:space="preserve">Latvija nosaka, ka rūpnieciskie apaļkoki atbilst minētajos normatīvajos aktos noteiktajam standartam</w:t>
      </w:r>
      <w:r w:rsidR="00000000" w:rsidRPr="00000000" w:rsidDel="00000000">
        <w:rPr>
          <w:rtl w:val="0"/>
        </w:rPr>
        <w:t xml:space="preserve">, līdz ar to ir secināms, ka tie, kas šīm prasībām neatbilst, nav uzskatāmi par rūpnieciskajiem apaļkokiem.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Termins “apakšlietotājs”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2023/1791, kuras prasības nepieciešams transponēt nacionālajos tiesību aktos, iekļauj nosacījumus gan attiecībā uz galalietotājiem, gan galaizmantotājiem. Atbilstoši Direktīvas 2023/1791 2. panta 53. punktam, galaizmantotājs ir "[..] fiziska vai juridiska persona, kas iepērk siltumapgādi, aukstumapgādi vai mājsaimniecības karsto ūdeni pašu galapatēriņam, vai fiziska vai juridiska persona, kas apdzīvo atsevišķu ēku vai vienību daudzdzīvokļu vai daudzfunkcionālā ēkā, kurā siltumapgādi, aukstumapgādi vai mājsaimniecības karsto ūdeni nodrošina no centrāla avota, ja šādai personai nav tieša vai individuāla līguma ar energopiegādātāju." Analoģiski nacionālajam regulējumam elektroenerģijas nozarē (Ministru kabineta 2023. gada 7. novembra noteikumi Nr. 635 "Elektroenerģijas tirdzniecības un lietošanas noteikumi") un ņemot vērā Direktīvā 2023/1791 ietverto galaizmantotāja skaidrojumu, galaizmantotājs var tikt definēts kā apakšlietotājs. Tā kā Direktīva 2023/1791 paredz jaunus nosacījumus attiecībā uz informācijas pieejamību galaizmantotājiem (jeb apakšlietotājiem) siltumapgādes un aukstumapgādes nozarē, nepieciešams nacionālajā regulējumā iekļaut atbilstošo terminu "siltumapgādes vai aukstumapgādes apakšlietotājs", sniedzot tā skaidrojumu.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Enerģētikas likuma 46. pantu ar jaunām daļām, kur 1.</w:t>
      </w:r>
      <w:r w:rsidR="00000000" w:rsidRPr="00000000" w:rsidDel="00000000">
        <w:rPr>
          <w:vertAlign w:val="superscript"/>
          <w:rtl w:val="0"/>
        </w:rPr>
        <w:t xml:space="preserve">2</w:t>
      </w:r>
      <w:r w:rsidR="00000000" w:rsidRPr="00000000" w:rsidDel="00000000">
        <w:rPr>
          <w:rtl w:val="0"/>
        </w:rPr>
        <w:t xml:space="preserve"> daļā izmantots termins "siltumapgādes vai aukstumapgādes apakšlietotājs". Tā kā attiecīgais termins Likumā tiks izmantots tikai vienu reizi, atbilstošais skaidrojums pievienots iekavā, attiecīgajā panta daļā, kur tas izmantots.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siltumapgādes vai aukstumapgādes apakšlietotājs ir fiziska vai juridiska persona, kura pēc vienošanās ar galalietotāju lieto siltumapgādi vai aukstumapgādi paša vajadzībām (galapatēriņam) un kurai nav spēkā esoša līguma par siltumenerģijas vai aukstumenerģijas piegādi ar energoapgādes komersantu.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apakšlietotājs siltumapgādes un aukstumapgādes nozarē ir, piemēram, dzīvokļa īrnieks (analoģiski arī telpu nomnieki), kuram pašam nav tieša līguma ar  piegādātāju, bet kurš izmanto telpās pieejamo siltumapgādes vai aukstumapgādes pakalpojumu, norēķinoties par patēriņu ar dzīvokļa īpašnieku (izīrētāju).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Dzīvokļu īpašnieki, savukārt, ir galalietotāji, jo tie pērk enerģiju izlietošanai pašu vajadzībām un tiem ir tieši, vai caur pilnvaroto namu pārvaldnieku, slēgti līgumi ar siltumenerģijas piegādātāju.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to, kādu regulējumu paredzēts veidot, pamatojoties uz Likumprojektā ietvertā Enerģētikas likuma 46. panta 1.</w:t>
      </w:r>
      <w:r w:rsidR="00000000" w:rsidRPr="00000000" w:rsidDel="00000000">
        <w:rPr>
          <w:vertAlign w:val="superscript"/>
          <w:rtl w:val="0"/>
        </w:rPr>
        <w:t xml:space="preserve">2</w:t>
      </w:r>
      <w:r w:rsidR="00000000" w:rsidRPr="00000000" w:rsidDel="00000000">
        <w:rPr>
          <w:rtl w:val="0"/>
        </w:rPr>
        <w:t xml:space="preserve"> daļas deleģējumu, norādām, ka tiks transponētas atsevišķas prasības no Direktīvas 2023/1791 21. panta, kas paredz informācijas pieejamības nosacījumus apakšlietotājiem (galaizmantotājiem). Attiecīgās prasības attieksies uz attiecībām starp galalietotāju un apakšlietotāju. Netiks noteiktas prasības enerģijas piegādātājiem sniegt informāciju apakšlietotājiem, jo piegādātājiem nav informācijas par apakšlietotājiem un nav tiesisku saistību ar tiem (jo nav noslēgts līgums).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Termins “enerģijas lietotājs” un “galalietotājs” siltumapgādē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siltumapgādē, regulējot attiecības starp siltumenerģijas piegādātājiem un galalietotājiem neprecīzi izmantots termins “enerģijas lietotāji”, kuru skaidrojums saskaņā ar Enerģētikas likumā noteikto ietver arī siltumenerģijas iepirkšanu tālākai pārdošanai (energoapgādei). Siltumenerģijas lietotājs varētu būt sistēmas operators, kas no energoapgādes komersanta iepērk tā saražoto siltumenerģiju vai, piemēram, elektroapgādes nozarē tie ir elektroenerģijas tirgotāji, kas iepērk elektroenerģiju pārdošanai. Savukārt, lai regulētu attiecības starp siltumenerģijas piegādātāju un faktiskajiem gala patērētājiem (kā tas tiek regulēts spēkā esošajos Ministru kabineta 2008. gada 21. oktobra noteikumos Nr. 876 "Siltumenerģijas piegādes un lietošanas noteikumi"( turpmāk - MK noteikumi Nr. 876)), korekti ir izmantot terminu “galalietotājs”, kas ir arī atbilstoši Direktīvā 2023/1791 ietvertajam regulējumam attiecībā uz līgumiskajām saistībām starp siltumenerģijas piegādātāju un galalietotāju.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likumprojekts paredz precizēt Enerģētikas likuma 46. panta pirmo daļu, vārdu “lietotājs” aizstājot ar “galalietotājs”. Atbilstoši galalietotāja termina skaidrojumam, tā ir fiziska vai juridiska persona, kura pērk enerģiju izlietošanai paša vajadzībām (galapatēriņam). Faktiski tie ir ēku, dzīvokļu īpašnieki, kas tieši vai caur namu apsaimniekotāju kā pilnvaroto personu slēdz līgumu ar siltumapgādes komersantu.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MK noteikumi Nr. 876 joprojām regulēs attiecības starp siltumenerģijas piegādātāju un galalietotājiem, tikai precizējot korekto izmantoto terminu (mainot no “enerģijas lietotājs” uz “galalietotājs”).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Centralizētās aukstumapgādes pakalpojuma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2023/1791 paredz arvien vairāk jaunus nosacījumus centralizētas aukstumapgādes pakalpojumu sniedzējiem, pārsvarā tos salāgojot ar centralizētās siltumapgādes regulējumu. Tā kā nacionālajos tiesību aktos nav izveidots regulējums aukstumapgādei (atskaitot atsevišķus terminus un vispārējas normas Enerģētikas likumā), kas regulētu attiecības starp pakalpojuma sniedzēju un saņēmēju, nepieciešams veikt grozījumus Enerģētikas likumā un tam pakārtotajos Ministru kabineta noteikumos, papildinot tos ar centralizētās aukstumapgādes pakalpojuma sniedzējam piemērojamām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šobrīd vēl nav izveidotas centralizētas aukstumapgādes sistēmas. Nākotnē tādas var veidoties. Pēc citu Eiropas Savienības valstu pieredzes, attiecīgo pakalpojumu parasti nodrošina lielākie centralizētās siltumapgādes pakalpojuma sniedzēji – energoapgādes komersanti.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Enerģētikas likumā ietverto energoapgādes termina skaidrojumu, iekļaujot tajā arī aukstumapgādi (jeb dzesēšanai un saldēšanai nepieciešamās enerģijas piegādi), sekojoši būs nepieciešams veikt grozījumus Ministru kabineta 2009. gada 27. oktobra noteikumos Nr. 1227 "Noteikumi par regulējamiem sabiedrisko pakalpojumu veidiem" (turpmāk - MK noteikumi Nr. 1227), iekļaujot aukstumapgādi kā regulējamu sabiedrisko pakalpojumu veidu no noteikta piegādātās enerģijas sliekšņa, par kuru tiks diskutēts minēto noteikumu grozījumu sagatavošanas procesā. Zem noteiktā sliekšņa aukstumapgādi nelielos apjomos nebūs nepieciešams regulēt. Deleģējums grozījumiem MK noteikumos Nr.1227 izriet no Likuma "Par sabiedrisko pakalpojumu veidiem" 2. panta ceturtās daļas, kur noteikts, ka sabiedrisko pakalpojumu veidus, kuru sniegšanu nepieciešams regulēt, regulējamās nozarēs nosaka Ministru kabinets. Attiecīgi ņemot vērā Likumprojektā ietverto papildinājumu ar aukstumapgādi kā energoapgādes veidu, nepieciešams papildināt arī MK noteikumus Nr.1227, iekļaujot tajos aukstumapgādi.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likumprojekts paredz grozījumus arī Enerģētikas likuma 46. pantā, papildinot to ar jaunu daļu, kas dod deleģējumu Ministru kabinetam noteikt nosacījumus kārtību, kādā energoapgādes komersanti piegādā un enerģijas lietotāji lieto aukstumenerģiju, un gadījumus, kādos energoapgādes komersants var pārtraukt energoapgādes pakalpojumu sniegšanu atsevišķiem enerģijas lietotājiem. Attiecīgie nosacījumi, kas tiks noteikti ar Ministru kabineta noteikumiem, noteiks tādus nosacījumus kā līgumos un rēķinos ietveramā informācija, informēšanas prasības, gadījumus, kādos var pārtraukt pakalpojuma sniegšanu, abu pušu tiesības un atbildību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arī Enerģētikas likuma 5. panta pirmo daļu un 82. panta pirmo daļu ar aukstumenerģiju.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Likumprojekts paredz Enerģētikas likuma 7. un 7.</w:t>
      </w:r>
      <w:r w:rsidR="00000000" w:rsidRPr="00000000" w:rsidDel="00000000">
        <w:rPr>
          <w:vertAlign w:val="superscript"/>
          <w:rtl w:val="0"/>
        </w:rPr>
        <w:t xml:space="preserve">1</w:t>
      </w:r>
      <w:r w:rsidR="00000000" w:rsidRPr="00000000" w:rsidDel="00000000">
        <w:rPr>
          <w:rtl w:val="0"/>
        </w:rPr>
        <w:t xml:space="preserve"> pantā ietvert normas, kas paredz nepieciešamību reģistrēt aukstumenerģijas ražotājus un tirgotājus, kā arī Regulatoram veidot aukstumenerģijas ražotāju un tirgotāju reģistru.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visu normatīvo aktu izstrādi, kas noteiks to, ko Sabiedrisko pakalpojumu regulēšanas komisijai (turpmāk - Regulatoram) būtu jālicencē vai jāreģistrē aukstumapgādes nozarē, norādām, ka normatīvie akti tiks pakāpeniski izstrādāti jau šobrīd. Proti, šobrīd Latvijā nav izveidotas centralizētas aukstumapgādes sistēmas, bet, nākotnē tādām veidojoties, būs nepieciešams regulējums. Attiecīgi regulējumu nepieciešams sagatavot, lai tad, kad šādas sistēmas tiks veidotas, jau būtu ieviesti pamata principi un nosacījumi, uz kuriem komersantam balstīties, plānojot savu attīstību. Tā pat Latvijai ir nepieciešams transponēt nacionālajos tiesību aktos normas, kuras nosaka Direktīva 2023/1791 attiecībā uz līgumos iekļaujamo informāciju centralizētās aukstumapgādes pakalpojumu sniegšanā.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šobrīd vēl nepastāv minētās sistēmas un tuvākajā laikā nav indikāciju, ka tiks izveidotas lielas sistēmas (tādas, kas pēc analoģijas ar siltumapgādes sektoru būtu regulējamas), Ministrija rosina noteikt saprātīgu termiņu visa regulējuma izstrādei. Pēc likumprojekta apstiprināšanas tiks uzsākts darbs pie attiecīgajiem Ministru kabineta noteikumiem un grozījumiem MK noteikumos Nr. 1227. Savukārt attiecībā uz prasību Regulatoram izstrādāt tarifu noteikšanas metodiku aukstumapgādē (likumprojektā ietvertie grozījumi Enerģētikas likuma 6. panta 3.</w:t>
      </w:r>
      <w:r w:rsidR="00000000" w:rsidRPr="00000000" w:rsidDel="00000000">
        <w:rPr>
          <w:vertAlign w:val="superscript"/>
          <w:rtl w:val="0"/>
        </w:rPr>
        <w:t xml:space="preserve">1</w:t>
      </w:r>
      <w:r w:rsidR="00000000" w:rsidRPr="00000000" w:rsidDel="00000000">
        <w:rPr>
          <w:rtl w:val="0"/>
        </w:rPr>
        <w:t xml:space="preserve"> daļā), pienākums stāsies spēkā vispārējā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Efektīvas centralizētās siltumapgādes un efektīvas centralizētās aukstumapgādes uzraugošā kompetentā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49.</w:t>
      </w:r>
      <w:r w:rsidR="00000000" w:rsidRPr="00000000" w:rsidDel="00000000">
        <w:rPr>
          <w:vertAlign w:val="superscript"/>
          <w:rtl w:val="0"/>
        </w:rPr>
        <w:t xml:space="preserve">1</w:t>
      </w:r>
      <w:r w:rsidR="00000000" w:rsidRPr="00000000" w:rsidDel="00000000">
        <w:rPr>
          <w:rtl w:val="0"/>
        </w:rPr>
        <w:t xml:space="preserve"> panta trešā daļa esošajā redakcijā norādīts, ka Ministru kabinets ir tas, kurš nosaka kompetento institūciju, kas izskata un apstiprina minētā panta otrajā daļā noteikto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pants nenosaka kompetento institūciju efektīvas centralizētās siltumapgādes un efektīvas centralizētās aukstumapgādes uzraudzībā, bet deleģējumu attiecīgajai institūcijai uzraudzīt minēto jautājumu ir nepieciešams iekļaut Likumā.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skaidri dotu deleģējumu Enerģētikas un vides aģentūrai (turpmāk - aģentūra) uzraudzīt centralizētās siltumapgādes sistēmas operatoru un centralizētās aukstumapgādes sistēmas operatoru atbilstību efektīvas centralizētas siltumapgādes un efektīvas centralizētas aukstumapgādes kritērijiem un saskaņot plānus primārās enerģijas efektīvāka patēriņa nodrošināšanai, siltumenerģijas un aukstumenerģijas sadales zudumu samazināšanai un atjaunīgās enerģijas īpatsvara palielināšanai siltumapgādē un aukstumapgādē, likumprojekts paredz papildināt Enerģētikas likuma 49.</w:t>
      </w:r>
      <w:r w:rsidR="00000000" w:rsidRPr="00000000" w:rsidDel="00000000">
        <w:rPr>
          <w:vertAlign w:val="superscript"/>
          <w:rtl w:val="0"/>
        </w:rPr>
        <w:t xml:space="preserve">1</w:t>
      </w:r>
      <w:r w:rsidR="00000000" w:rsidRPr="00000000" w:rsidDel="00000000">
        <w:rPr>
          <w:rtl w:val="0"/>
        </w:rPr>
        <w:t xml:space="preserve"> pantu ar jaunu daļu, dodot aģentūrai deleģējumu nodrošināt attiecīgās funkcijas.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17. decembra rīkojumu Nr. 1191 "Par Vides pārraudzības valsts biroja un Būvniecības valsts kontroles biroja reorganizāciju" (turpmāk - Rīkojums Nr. 1191), tiek izveidota aģentūra, kas pārņem Būvniecības valsts kontroles biroja uzdevumus enerģētikas politikas administrēšanas jomā, tostarp energoefektivitātes monitoringu, elektroenerģijas tirgus uzraudzību, ilgtspējas un siltumnīcefekta gāzu emisiju kritēriju izpildes uzraudzību un citas funkcijas. Attiecīgi, ņemot vērā aģentūras funkcijas, izvēlēts risinājums arī efektīvas centralizētās siltumapgādes un aukstumapgādes uzraudzību deleģēt aģentūrai, jo attiecīgā funkcija ir cieši saistīta ar energoefektivitātes rādītāju uzraudzību centralizētās siltumapgādes un aukstumapgādes uzņēmumos, tādējādi nodrošinot, ka pēc iespējas vienas nozares (jautājumu) uzraudzība ir vienā iestādē vienkopus.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Kontaktpunkta pienākumu paplašināšana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2023/2413 precizē Direktīvā 2018/2001 izteiktos nosacījumus vienotajam kontaktpunktam - Direktīvas 2018/2001 16. pants, kas pēc būtības jau ir transponēts Latvijas normatīvajā regulējumā: 1) Elektroenerģijas tirgus likums; 2) Enerģētikas likums; 3) Būvniecības likums; 4) likums "Par sabiedriskajiem regulatoriem; 5) Administratīvā procesa likums; 6) Valsts pārvaldes iekārtas likums; 7) Ministru kabineta 2023. gada 19. decembra noteikumiem Nr. 821 “Noteikumi par atļaujām jaunas elektroenerģijas ražošanas iekārtas ieviešanai vai elektroenerģijas ražošanas jaudas palielināšanai”; 8) Ministru kabineta 2014. gada 19. augusta noteikumu Nr. 500 “Vispārīgie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Direktīvas 2023/2413 23. panta, kas nosaka nosacījumus atjaunīgās enerģijas īpatsvara palielināšanai siltumapgādē un aukstumapgādē, 2. punkts ir papildināts ar pienākumu dalībvalstij sniegt informāciju ēku īpašniekiem vai īrniekiem un mazajiem un vidējiem uzņēmumiem par izmakslietderīgiem pasākumiem un finansēšanas instrumentiem, ar ko uzlabot atjaunojamās enerģijas izmantošanu siltumapgādes un aukstumapgādes sistēmās.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Enerģētikas likumu ir izveidots vienotais kontaktpunkts atjaunīgās enerģijas izmantošanas veicināšanai un atļauju procedūras efektivizācijai, likumprojekts noteic, ka tieši vienotais kontaktpunkts izstrādās un savā tīmekļvietnē publicēs informāciju par izmaksu efektīviem pasākumiem un pieejamiem finansēšanas instrumentiem atjaunīgās enerģijas izmantošanas siltumapgādes un aukstumapgādes sistēmās paaugstināšanai. Tādējādi tiktu izpildīta Direktīvas 2023/2413 prasība, ka dalībvalsts informāciju sniedz ar pieejamiem un pārredzamiem konsultāciju rīkiem. Šādai informācijai ir jābūt mērķētai dzīvojamo māju vai dzīvokļu īpašniekiem vai īrniekiem, māju apsaimniekotājiem, no atjaunojamajiem energoresursiem iegūtas enerģijas pašpatērētājiem un atjaunīgās enerģijas kopienām, t.i. mērķētai individuālajiem siltumenerģijas patērētājiem.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Enerģētiskās nabadzības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120. pants noteic, ka enerģētiskās nabadzības skarta mājsaimniecība ir mājsaimniecība Sociālo pakalpojumu un sociālās palīdzības likuma izpratnē jeb mājsaimniecība, kas atbilst trūcīgas vai maznodrošinātas mājsaimniecības statusam, kā arī tā īrē pašvaldībai piederošu vai tās nomātu dzīvojamo telpu vai sociālo dzīvokli saskaņā ar likumu "Par palīdzību dzīvokļa jautājumu risināšanā" vai likumu "Par sociālajiem dzīvokļiem un sociālajām dzīvojamām mājām".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Attiecīgajā regulējumā ir identificēti divi problemātiski faktori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Mājsaimniecība Sociālo pakalpojumu un sociālās palīdzības likuma kontekstā ir vairākas personas, kuras dzīvo vienā mājoklī un kopīgi sedz izdevumus, vai viena persona, kura saimnieko atsevišķi. Minētais likums neparedz iespēju valstij jebkādā veidā bez maznodrošināto un trūcīgo personu iesaistes veikt šādu mājsaimniecību identificēšanu, un enerģētiskās nabadzības riskam pakļauto mājsaimniecību identificēšana ir balstīta uz pašvaldību dienestu veikto manuālo darbu, kas veikts, piešķirot personai trūcīgas vai maznodrošinātas personas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aprēķinus par mājsaimniecību izdevumiem par mājokli, un to, kādiem būtu jābūt mājsaimniecību minimālajiem ienākumiem, lai šīs mājsaimniecības nebūtu pakļautas enerģētiskās nabadzības riskam, kas balstīts uz Centrālās statistikas pārvaldes pakopotajiem datiem, ir secināts, ka to mājsaimniecību īpatsvars, kas varētu būt pakļautas enerģētiskās nabadzības riskam ir lielāks, nekā Sociālo pakalpojumu un sociālās palīdzības likuma mērķauditorija, tāpēc pieeja enerģētiskās nabadzības riskam pakļauto mājsaimniecību identificēšanai saskaņā ar minēto likumu, ir pārāk šaura un var nebūt objektīva un spējīga identificēt patieso enerģētiskās nabadzības riskam pakļauto mājsaimniecību skaitu un īpatsvaru.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Direktīva 2023/1791 par pienākumu dalībvalstīm noteic pasākumu izstrādi enerģētiskās nabadzības mazināšanai, kā arī Eiropas Savienības līmenī ir izstrādāti finanšu instrumenti un fondi, kā mērķis ir mazināt enerģētisko nabadzību, vienlaikus nosakot, ka atbalstam ir jāsasniedz mērķgrupu. Šobrīd Latvijā nav juridiski nostiprināta mehānisma enerģētiskās nabadzības riskam pakļauto mājsaimniecību identificēšanai specifiska valsts atbalsta piešķiršanai. Ministrijas ieskatā šādu mājsaimniecību identificēšanai būtu iespējams izmantot Energoapgādes izmaksu valsts atbalsta likumā minēto Energoresursu izmaksu kompensācijas informācijas sistēmu, vienlaikus nodrošinot, ka piekļuve individuālu mājsaimniecību datiem ir tikai valsts atbalsta piešķīrējam.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Energoapgādes izmaksu valsts atbalsta likums noteic, ka Mājsaimniecība šā likuma izpratnē ir vienā Latvijas Republikas adresē deklarētās un reģistrētās personas, kā arī Ukrainas civiliedzīvotāji, kuriem Latvijas Republikā piešķirts pagaidu aizsardzības statuss un kuriem šajā adresē ir norādītā dzīvesvietas adrese (3. panta pirmā daļa). Tāpat minētais likums nosaka kārtību, kādā šādas mājsaimniecības tiek identificētas automātiski, izmantojot Valsts iestāžu pārvaldībā esošajos reģistros iekļauto informāciju. Energoapgādes izmaksu valsts atbalsta likuma ietvaros mājsaimniecību identificēšanā nav nepieciešama individuāla mājsaimniecību 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Energoapgādes izmaksu valsts atbalsta likuma ietvaros mājsaimniecība ar zemu un vidēji zemu ienākumu līmeni ir tāda mājsaimniecība, kuras kopējie izdevumi par mājokli, t.sk., energoresursiem (elektroenerģiju, dabasgāzi, siltumenerģiju), uz vienu mājsaimniecības locekli varētu pārsniegt 30% no mājsaimniecības ienākumiem uz vienu mājsaimniecības locekli. Attiecīgais ienākumu līmenis ir aprēķināts kā statistiski vidējais ienākumu līmenis valstī, balstoties uz Centrālās statistikas pārvaldes apkopotajiem datiem, un saskaņā ar Ekonomiskās sadarbības un attīstības organizācijas veiktajiem pētījumiem par iedzīvotāju labklājību, kuros secināts, ka mājoklis iedzīvotājiem ir pieejams tad, ja kopējie ikmēneša izdevumi par mājokli nepārsniedz 30% no ienākumiem. Ar kopējiem izdevumiem par mājokli saprotot izdevumus par īri, par komunālajiem pakalpojumiem (ūdens, kanalizācija, siltumenerģija, elektroenerģija, dabasgāze), par citiem ar mājokļa ikmēneša uzturēšanu saistītiem pakalpojumiem (piemēram, mājokļa apdrošināšana). Precīza mājsaimniecības izdevumu aprēķināšanas kārtība ir ietverta Ministru kabineta 2024. gada 3. septembra noteikumos Nr.592 "Energoapgādes izmaksu valsts atbalsta noteikumi" (turpmāk - MK noteikumi Nr.592).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Enerģētikas likumā ietvertā enerģētiskās nabadzības definīcija noteic, ka enerģētiskā nabadzība ir </w:t>
      </w:r>
      <w:r w:rsidR="00000000" w:rsidRPr="00000000" w:rsidDel="00000000">
        <w:rPr>
          <w:b w:val="1"/>
          <w:rtl w:val="0"/>
        </w:rPr>
        <w:t xml:space="preserve">mājsaimniecības lietotāja nespēja</w:t>
      </w:r>
      <w:r w:rsidR="00000000" w:rsidRPr="00000000" w:rsidDel="00000000">
        <w:rPr>
          <w:rtl w:val="0"/>
        </w:rPr>
        <w:t xml:space="preserve"> uzturēt mājoklī atbilstošu temperatūru vai </w:t>
      </w:r>
      <w:r w:rsidR="00000000" w:rsidRPr="00000000" w:rsidDel="00000000">
        <w:rPr>
          <w:b w:val="1"/>
          <w:rtl w:val="0"/>
        </w:rPr>
        <w:t xml:space="preserve">izmantot energoapgādes komersantu sniegtos pakalpojumus, vai norēķināties par tiem</w:t>
      </w:r>
      <w:r w:rsidR="00000000" w:rsidRPr="00000000" w:rsidDel="00000000">
        <w:rPr>
          <w:rtl w:val="0"/>
        </w:rPr>
        <w:t xml:space="preserve"> zemas energoefektivitātes dēļ vai </w:t>
      </w:r>
      <w:r w:rsidR="00000000" w:rsidRPr="00000000" w:rsidDel="00000000">
        <w:rPr>
          <w:b w:val="1"/>
          <w:rtl w:val="0"/>
        </w:rPr>
        <w:t xml:space="preserve">tādēļ, ka maksai par šiem pakalpojumiem ir augsts īpatsvars mājsaimniecības ienākumos</w:t>
      </w:r>
      <w:r w:rsidR="00000000" w:rsidRPr="00000000" w:rsidDel="00000000">
        <w:rPr>
          <w:rtl w:val="0"/>
        </w:rPr>
        <w:t xml:space="preserve">, kā arī balstoties uz minēto Ekonomiskās sadarbības un attīstības organizācijas pieeju un veicot aprēķinus par mājsaimniecību kopējiem izdevumiem par mājokli, tika secināts, ka mājsaimniecības izdevumi par energoresursiem (siltumenerģiju, dabasgāzi, elektroenerģiju) veido vairāk, kā 80% no mājsaimniecības kopējiem izdevumiem par mājokli, līdz ar to Energoapgādes izmaksu valsts atbalsta likumā, no tā izrietošajos MK noteikumos Nr.592 un tajos ietvertā mājsaimniecības izdevumu formula ir atbilstoša arī enerģētiskās nabadzības riskam pakļauto mājsaimniecību identificēšanai.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Energoapgādes izmaksu valsts atbalsta likumā minētā Energoresursu izmaksu kompensēšanas informācijas sistēma (turpmāk - EIKIS) ļautu efektīvāk un objektīvāk identificēt enerģētiskās nabadzības riskam pakļauto mājsaimniecību īpatsvaru, izmantojot informācijas tehnoloģiju sistēmu, kuras pārvaldnieks ir valsts iestāde - Būvniecības valsts kontroles birojs, un vienlaikus šāda rīka pamatfunkcionalitātes izstrādei nav nepieciešams nodrošināt papildu valsts budžeta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secināts, ka EIKIS integrētos datus varētu izmantot mājsaimniecību identificēšanai specifiska mērķēta valsts atbalsta piešķiršanai. Piemēram, Latvijai 2025.gada pirmajā pusgadā ir jāizstrādā un Eiropas Komisijā jāiesniedz Sociālā klimata fonda plāns, kas cita starpā paredz ieviest tādu valsts atbalsta programmu enerģētiskās nabadzības riskam pakļautajām mājsaimniecībām, kā mērķis ir segt attiecīgo mājsaimniecību izdevumu par ēkas energoefektivitātes pasākumiem, ja attiecīgās ēkas kopīpašnieki ir pieņēmuši lēmumu veikt energoefektivitātes pasākumus. Sociālā klimata fonda finansējums ir piešķirams tikai mērķgrupai, kas šajā gadījumā ir enerģētiskās nabadzības riskam pakļautas mājsaimniecības. Šādas valsts programmas efektīvai ieviešanai būtu nepieciešams identificēt mājsaimniecības, kurām ir tiesības saņemt valsts atbalstu. Vienlaikus jānorāda, ka šādā gadījumā informācija tiktu pieprasīta tikai par noteiktā ēkā esošām mājsaimniecībām, nevis par visām Latvijā deklarētajām un reģistrētajām personām jeb mājsaimniecībām un piekļuve personas datiem tiktu nodrošināta tikai institūcijai, kura nodrošina valsts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secināts, ka ir nepieciešams precizēt spēkā esošo enerģētiskās nabadzības definīciju, skaidri norādot, ka enerģētiskās nabadzības riskam paļautas mājsaimniecības ienākumi nav pietiekami izdevumu par mājokli segšanai. Ņemot vērā, ka valstij ir jānodrošina, ka tās institūcijas izmanto valsts rīcībā esošos datus un tos atkārtoti nepieprasa fiziskām personām, kā arī ņemot vērā, ka EIKIS jau ir integrēti šādu mājsaimniecību identificēšanai nepieciešamie dati, EIKIS integrētie dati būtu apstrādājami arī specifiska, mērķēta valsts atbalsta piešķiršanas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Enerģētiskās nabadzības riskam pakļauto mājsaimniecību īpatsvara nacionālā un reģionālā griezumā, identificēšana, kā arī mājsaimniecību identificēšana valsts atbalsta sniegšanai pēc būtības ir iespējama, apstrādājot visu Latvijas Republikā deklarēto un reģistrēto personu datus, jo identificēšanas pamatprincips balstās uz mājsaimniecības ienākumu aprēķina un riska grupas noteikšanas, izrietot no noteikta ienākumu līmeņa (t.i., riskam pakļautas mājsaimniecības zem noteikta ienākumu līmeņa). Ministrijas veiktie aprēķini liecina, ka Energoresursu izmaksu kompensācijas informācijas sistēmā (turpmāk - EIKIS) integrētie dati un mājsaimniecības vidējo ienākumu uz vienu mājsaimniecības locekli algoritms ir derīgs arī enerģētiskās nabadzības identificēšanai un mājsaimniecību identificēšanai valsts atbalsta piešķiršanai turpmākai normatīvā regulējuma un iespējamo atbalsta pasākumu enerģētiskajai nabadzībai pakļautajām mājsaimniecībām izstrādei, ko par pienākumu noteic arī Direktīva 2023/1791, un, ņemot vērā, ka EIKIS izstrādē ir ieguldīts valsts budžets, Ministrijas ieskatā minēto grozījumu veikšana Enerģētikas likumā un EIKIS integrēto fizisko personu datu apstrādes mērķa paplašināšana ļaus iespējami efektīvi izmantot valsts rīcībā esošos resursus. Iepriekš veiktais datu apstrādes samērīguma izvērtējums liecina, ka ir samērīgi, tehniski un ekonomiski pamatoti sistēmā apstrādāt visu Latvijas Republikā deklarēto personu datus, lai sasniegtu likumprojektā noteiktos mērķus, kā arī, secināts, ka, nepaplašinot apstrādājamo datu apjomu un trešo personu piekļuvi datiem, tos ir iespējams izmantot arī enerģētiskās nabadzības īpatsvara identificēšanai. Jānorāda, ka bez visu Latvijā deklarēto un reģistrēto personu datu apstrādes korekta enerģētiskās nabadzības riskam pakļauto mājsaimniecību īpatsvara noteikšana nav iespējama, un jebkādu tiesību atteikties no datu apstrādes došana personām neļaus noteikt objektīvu enerģētiskās nabadzības riskam pakļauto mājsaimniecību īpatsvaru.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valsts rīcībā nav citu rīku, izņemot EIKIS, kas spētu veikt detalizētu katras Latvijā deklarētās un reģistrētās mājsaimniecības vidējo ienākumu aprēķinu anonimizētā veidā, un jauna līdzvērtīga rīka izveide no ieguldītā laika un valsts budžeta līdzekļu viedokļa būtu nelietderīga. Veiktie aprēķini liecina, ka enerģētiskās nabadzības riskam pakļauto mājsaimniecību īpatsvars ir 40-50% no Latvijā deklarētajām vai reģistrētajām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izstrādājot valsts atbalsta programmas, kurā tiktu noteikti nosacījumi valsts atbalsta piešķiršanai enerģētiskās nabadzības riskam pakļauto mājsaimniecību identificēšanai, kas paredzētu noteikt arī institūciju, kura veiktu mājsaimniecību izvērtēšanu, un kurai būtu tiesības piekļūt EIKIS integrētajiem personas datiem, būtu izstrādājams papildu novērtējums par ietekmi uz datu aizsardzību, kā arī izstrādājami specifiski nosacījumi šādas institūcijas piekļuvei minētajiem datiem iespējami ierobežotā apjomā. Jānorāda, ka šobrīd šādu novērtējumu pilnvērtīgi veikt nav iespējams, jo nav uzsākts darbs pie attiecīgo valsts atbalsta programmu nosacījumu izstrādes.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Gāzes izcelsmes apliecinājums gāzes ražotājam, kas ražo biogāzi, biometānu vai sintēzes gāzi no atjaunīgajiem energoresursiem izcelsmes apliecinājumu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2018/2001 noteica izcelsmes apliecinājumu elektroenerģijai un enerģijai nosacījumiem, kurus vairākas dalībvalstis šos nosacījumus pielāgoja arī biogāzei (biometānam), izveidojot izcelsmes apliecinājumu sistēmu gāzveida kurināmajam, īpaši tam, kas tiek ievadīts kopējā dabasgāzes tīklā. Ņemot vērā šo situāciju Direktīva 2023/2413 precizē izcelsmes apliecinājumu nosacījumus, tos piemērojot nevis elektroenerģijai, bet enerģijai, un gāzveida kurināmā izcelsmes apliecinājumu nosacījumi tiek īpaši izdalīti.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 nosacījumus attiecībā uz informāciju, kas ir iekļaujama izcelsmes apliecinājumos, un noteic, ka vienotais dabasgāzes pārvades un uzglabāšanas sistēmas operators atzīst ne tikai Eiropas Savienības dalībvalstīs un Šveicē izdotos izcelsmes apliecinājumus, bet arī Eiropas Ekonomiskās zonas valstīs izdotus izcelsmes apliecinājumus.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2023/2413 ir noteikts nosacījums, ka dalībvalstīm ir "jāievieš vienkāršotus reģistrācijas procesus un nosaka mazāku reģistrācijas maksu nelielām iekārtām, kuru jauda ir mazāka par 50 kW, un atjaunojamās enerģijas kopienām".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Reģistrācijas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attiecībā uz samazinātu reģistrācijas maksu nelielām iekārtām un atjaunīgās enerģijas kopienām Latvijas normatīvajā regulējumā netiek iekļauts, jo Latvijas tiesību aktos jau šobrīd vienotajam dabasgāzes pārvades un uzglabāšanas sistēmas operatoram kā regulētai valsts kapitālsabiedrībai Latvijas tiesību aktos nav noteikta iespēja piemērot šādu reģistrācijas maksu, līdz ar to netiek arī noteikta kāda samazinātā reģistrācijas maksa.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117.</w:t>
      </w:r>
      <w:r w:rsidR="00000000" w:rsidRPr="00000000" w:rsidDel="00000000">
        <w:rPr>
          <w:vertAlign w:val="superscript"/>
          <w:rtl w:val="0"/>
        </w:rPr>
        <w:t xml:space="preserve">5</w:t>
      </w:r>
      <w:r w:rsidR="00000000" w:rsidRPr="00000000" w:rsidDel="00000000">
        <w:rPr>
          <w:rtl w:val="0"/>
        </w:rPr>
        <w:t xml:space="preserve"> panta ceturtā daļa noteic, ka, lai kompensētu ar gāzes izcelsmes apliecinājuma izsniegšanu un elektroniskās sistēmas uzturēšanu saistītās mainīgās izmaksas, vienotais dabasgāzes pārvades un uzglabāšanas sistēmas operators par gāzes izcelsmes apliecinājuma izsniegšanu pieprasa maksu, kuras aprēķināšanas kārtību tas izstrādā un publicē savā tīmekļvietnē. Savukārt ar gāzes izcelsmes apliecinājumu elektroniskā reģistra ieviešanu un tā darbības nodrošināšanu saistītās pamatotās fiksētās izmaksas sedz vienotais dabasgāzes pārvades un uzglabāšanas sistēmas operators. Minētā panta daļa neparedz tiesības vienotajam dabasgāzes pārvades un uzglabāšanas sistēmas operatoram tiesības piemērot cita veida maksu, kas nav ietverta minētajā panta daļā, tostarp tiesības noteikt reģistrācijas maksu gāzes izcelsmes apliecinājuma reģistrā. Līdz ar to Direktīvā 2018/2001 (Direktīvas 2023/2413 redakcijā) ietvertā norma attiecībā uz samazinātu maksu reģistrācijai gāzes izcelsmes apliecinājumu reģistrā pēc būtības ir transponēta.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skaidrs, ka vienotais dabasgāzes pārvades un uzglabāšanas sistēmas operators var piemērot tikai maksu par izcelsmes apliecinājumu izsniegšanu, kuras samazināšanu Direktīva 2023/2413 neparedz.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Reģistrācijas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2023/2413 ir noteikts nosacījums, ka dalībvalstīm ir "jāievieš vienkāršotus reģistrācijas procesus", vienlaikus jānorāda, ka šobrīd reģistrācijas process jau šobrīd ir iespējami vienkāršs - reģistrēšanai ir jāveic tikai divi soļi: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jāveic lietotāja (konta turētāja) reģistrācija izcelsmes apliecinājumu reģistrā, kur pēc būtības ir jāsniedz tikai juridiskās personas kontaktinformāciju, reģistrācijas informāciju, norēķinu informāciju un pārstāvju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jāveic ražošanas iekārtas reģistrācija izcelsmes apliecinājumu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(https://www.conexus.lv/ka-sanemt-gazes-izcelsmes-apliecinajumus).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nav izveidojusi savu specifisku individuālu izcelsmes apliecinājumu reģistru, bet ar daudzām citām Eiropas Savienības dalībvalstīm izmanto G-REX reģistru, kurā var piekļūt Latvijas "Conexus Baltic Grid" izcelsmes apliecinājumu reģistram. Enerģētikas likuma 117.</w:t>
      </w:r>
      <w:r w:rsidR="00000000" w:rsidRPr="00000000" w:rsidDel="00000000">
        <w:rPr>
          <w:vertAlign w:val="superscript"/>
          <w:rtl w:val="0"/>
        </w:rPr>
        <w:t xml:space="preserve">3</w:t>
      </w:r>
      <w:r w:rsidR="00000000" w:rsidRPr="00000000" w:rsidDel="00000000">
        <w:rPr>
          <w:rtl w:val="0"/>
        </w:rPr>
        <w:t xml:space="preserve"> panta pirmā daļa noteic, ka Latvijas izcelsmes apliecinājumu reģistrs tiek pārvaldīts atbilstoši Eiropas Enerģijas sertifikātu sistēmas prasībām par gāzes izcelsmes apliecinājumu izsniegšanu un atcelšanu. Reģistrācijas process ir noteikts Eiropas Enerģijas sertifikātu sistēmas domēna protokolā "Conexus Baltic Grid" izcelsmes apliecinājumu reģistram (Latvijai) - https://www.conexus.lv/uploads/filedir/AIB-2024-DPLVG-Conexus_Latvia_Domain_Protocol_-20240926.pdf, kas nozīmē, ka Latvijas izcelsmes apliecinājuma reģistram vienpersoniski nav iespējams noteikt citu reģistrācijas procesu vai mainīt / apgrūtinā reģistrācijas procesu mazas vai lielas jaudas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Domēna protokolā ir aprakstīts, kā Latvijas domēnā ir ieviests EECS standarts izcelsmes apliecinājumiem un norādīts, kur šī sistēma atšķiras no šī standarta. EECS regulējuma, tostarp domēna protokola, mērķis ir nodrošināt stabilitāti un pārredzamību visām iesaistītajām pusēm. Domēna protokols veicina kvalitāti un skaidrību, jo: 1) izskaidro vietējos noteikumus; 2) sniedz skaidru informāciju visām ieinteresētajām pusēm (patērētājiem, tirgus pusēm, citiem locekļiem, valdībai, Eiropas Komisijai utt.); 3) veicina atbilstības un pieļaujamās atkāpes no EECS noteikumiem novērtēšanu; 4) atvieglo auditu; 5) tulko vietējos noteikumus vienā formātā un valodā, atbalstot katru no iepriekšminētajiem.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secināms, ka Latvijas izcelsmes apliecinājuma reģistrācijas process ir harmonizēts visiem G-Rex reģistra lietotājiem, kur EECS tiek veidots balstoties uz standartu un ES tiesību aktiem, kā arī reģistrācijas process tiek piedāvāts pietiekami vienkāršs visiem reģistra lietotājiem. Ņemot vērā jau šo vienkāršoto procedūru, vēl vienkāršāku procesu izstrādāt šobrīd nav pamatoti vai nav iespējams.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EESC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Izsniedzēju asociācija (AIB) veicina standartizētas sistēmas Eiropas energosertifikātu sistēmas (turpmāk - EECS) izmantošanu, kas balstīta uz struktūrām un procedūrām, lai nodrošinātu starptautisko energosertifikātu sistēmu drošu darbību. Eiropas energosertifikātu sistēma ir izklāstīta "EECS noteikumos" un to pavaddokumentos. AIB pārvalda EECS – integrētu Eiropas sistēmu elektronisko ierakstu (EECS sertifikātu) izdošanai, glabāšanai, pārsūtīšanai un citādai apstrādei, kas attiecībā uz konkrētiem ražošanas ierīču produkcijas daudzumiem apliecina tā avota atribūtus un/vai ražošanas metodi un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EECS Noteikumu mērķis ir saskaņā ar standartu LVS EN 16325+A1:2016 "Ar enerģijas izcelsmi saistītie apliecinājumi. Elektroenerģijas izcelsmes apliecinājums", Eiropas Savienības tiesību aktiem un attiecīgajiem valstu tiesību aktiem nodrošināt, ka sistēmas, kas darbojas EECS ietvaros, ir uzticamas, drošas un sadarbspējīgas. EECS Noteikumi ir AIB dokuments, kas izdots saskaņā ar tās statūtiem. Tādējādi EECS Noteikumos ir noteikti AIB dalībnieku pienākumi saistībā ar viņu dalību AIB un EECS shēmās un to kā centra dalībnieka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EECS noteikumi nosaka saskaņotus standartus EECS sertifikātu izveidei, uzturēšanai, pārsūtīšanai, anulēšanai un citai apstrādei. EECS noteikumi paredz, ka dalībniekiem jāpieņem šie standarti kā priekšnoteikums dalībai kā shēmas dalībniekam atsevišķās EECS shēmās, piemēram, gāzes shēmā.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Inovatīvas atjaunīgās enerģijas ražošanas, sadales un uzkrāšanas tehnoloģijas testēšanas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2023/2413 iekļauj nosacījumus attiecībā uz inovāciju veicināšanu,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nosakot dalībvalstu indikatīvo mērķrādītāju – līdz 2030. gadam panākt, ka vismaz 5 % no jaunās uzstādītās atjaunojamās enerģijas jaudas veido inovatīvas atjaunīgās enerģijas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nosakot dalībvalstīm pienākumu veicināt inovatīvo atjaunīgās enerģijas ražošanas, sadales un uzkrāšanas tehnoloģijas testēšanu ierobežotu laiku reālos apstākļos īstenotos pilotprojektos.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Enerģētikas likums noteic enerģētikas jomas pētījumu nosacījumus, kas pēc būtības ir paredzēti kā dažādu tehnoloģiju pirmskomercializācijas pētījumiem, likumprojekts paplašina šos nosacījumus, nosakot arī inovatīvo atjaunīgās enerģijas ražošanas, sadales un uzkrāšanas tehnoloģijas testēšanu ierobežotu laiku reālos apstākļos īstenotos pilotprojektos atbilstoši Direktīvas 2023/2413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Latvijas un citu Eiropas Savienības dalībvalstu atbalsta shēmu apvienošanas vai pielāgošanas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Enerģētikas likumā ir iekļauti vispārīgi nosacījumi par Latvijas atbalsta shēmas apvienošanu ar citu Eiropas Savienības dalībvalsts atbalsta shēmu vai Latvijas atbalsta shēmas nosacījumu pielāgošanu, iekļaujot deleģējumu Ministru kabineta līmenī noteikt detālus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šobrīd ir secināts, ka papildu nosacījumus nav nepieciešams iekļaut Ministru kabineta noteikumos, bet tos kā divus atsevišķus pantus var noteikt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Divas vai vairākas Eiropas Savienības dalībvalstis var līdzfinansēt kopīgu atbalsta shēmu, lai veicinātu atjaunīgās enerģijas ražošanu vienā vai abās to teritorijās. Šī sadarbības forma var ietvert tādus pasākumus kā kopīgs iepirkuma tarifs, kopēja piemaksa par iepirkumu vai kopīgs kvotu un sertifikātu tirdzniecības režīms. 2022. gada decembrī Eiropas Komisija publicēja “Norādījumus par izmaksu un ieguvumu sadali atjaunojamās enerģijas sadarbības projektos” (https://eur-lex.europa.eu/legal-content/EN/TXT/?uri=CELEX:52022XC1229(01)), kuru mērķis ir atbalstīt Eiropas Savienības dalībvalstis, kas vēlas iesaistīties šādos projektos, palīdzot tām atrast abpusēji izdevīgu risinājumu saistīto izmaksu un ieguvumu sadalei. Vēl viena iespēja sadarboties atjaunojamās enerģijas atbalsta shēmās ir valsts atbalsta shēmu atvēršana ražotājiem, kas atrodas citās dalībvalstīs, saskaņā ar Direktīvas 2018/2001 5. pantu.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 un papildina Enerģētikas likuma 58.</w:t>
      </w:r>
      <w:r w:rsidR="00000000" w:rsidRPr="00000000" w:rsidDel="00000000">
        <w:rPr>
          <w:vertAlign w:val="superscript"/>
          <w:rtl w:val="0"/>
        </w:rPr>
        <w:t xml:space="preserve">5</w:t>
      </w:r>
      <w:r w:rsidR="00000000" w:rsidRPr="00000000" w:rsidDel="00000000">
        <w:rPr>
          <w:rtl w:val="0"/>
        </w:rPr>
        <w:t xml:space="preserve"> pantu, kas dod tiesības Ministrijai saskaņot Latvijas atbalsta shēmas nosacījumus ar citas Eiropas Savienības dalībvalsts kompetento iestādi, saskaņojot arī atjaunīgās enerģijas apjoma pārdali iesaistīto dalībvalstu atjaunīgās enerģijas datos, un noteic pienākumu Ministrijai šajā gadījumā par minētās atbalsta shēmas nosacījumiem trīs mēnešu laikā pēc pirmā gada, kad atbalsta shēmas nosacījumi ir stājušies spēkā, paziņot Eiropas Komisijai. Tā kā ne direktīva, ne cits Eiropas Savienības tiesību akts nenoteic paziņojuma formu un paziņojuma adresātu - konkrēto Eiropas Komisijas ģenerāldirektorātu, ir saprotams, ka minētā paziņojuma formāts ir konkrēto Eiropas Savienības dalībvalstu izvēle un paziņojums ir iesniedzams Eiropas Komisijas ģenerālsekretariātam. Atbilstoši Direktīvai 2018/2001 ir saprotams, ka Eiropas Komisijai ir jāpaziņo: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to faktu, ka Eiropas Savienības dalībvalstis ir vienojušās par atbalsta shēmas apvienošanu,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saskaņotie apvienotās atbalsta shēmas nosacījumi, kuriem ir jābūt saskaņā ar visiem Eiropas Savienības nosacījumiem, t.sk. komercdarbības atbalsta kontroles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kāds atjaunīgās enerģijas apjoms minētās atbalsta shēmas ietvaros tiek attiecināts uz katru no Eiropas Savienības dalībvalsti, kas ir vienojusies par atbalsta shēmu apvienošanu.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Ministrijai ir noteikts pienākums katru gadu līdz 31. martam paziņot Eiropas Komisijai (un publisko minēto paziņojumu) par to atjaunīgās elektroenerģijas vai atjaunīgās siltumapgādei vai aukstumapgādei izmantotās enerģijas kopējo apjomu, uz kuru attiecas atjaunīgo datu pārdale, t.i. paziņot Eiropas Komisijai un publiskot informāciju, kādā apjomā Latvijas un citas Eiropas Savienības dalībvalstī tiks ieskaitīta atjaunīgās enerģijas statistika, kas attiecas uz konkrēto apvienoto vai pielāgoto atbalsta shēmu.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nosacījumi ir Direktīvas 2018/2001 13. panta nosacījumi un likumprojekts šos nosacījumus transponēs pilnā apjomā (iepriekš bija paredzēts šos nosacījumus iekļauts Ministru kabineta noteikumos, kas šobrīd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Enerģētikas likumam un likumprojektam Ministrijai tiek dots pilnvarojums saskaņot ar citas Eiropas Savienības kompetento iestādi atbalsta shēmas nosacījumus, ja Ministru kabinetā ir pieņemts lēmums apvienot Latvijas atbalsta shēmu ar kādas citas Eiropas Savienības dalībvalsts atbalsta shēmu. Ja atbalsta shēmas nosacījumus nav iespējams saskaņot ar citas Eiropas Savienības dalībvalsti, tad Ministru kabinets nelejm (neapstiprina) atbalsta shēmas nosacījumus, jo likumprojekts paredz, ka Ministru kabinets apstiprina tikai saskaņotās atbalsta shēmas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Latvijā šobrīd nav un netiek plānotas kādas jaunas atbalsta shēmas enerģijas ražošanai no biodegvielas, bioloģiskā šķidrā kurināmā, biomasas degvielas vai biomasas kurināmā. Atbalsts atjaunīgai enerģijai tiek īstenots ar atbalsta programmām atjaunīgās enerģijas tehnoloģijām. Savukārt tās cita veida atbalsta shēmas, kas Latvijā tiek īstenotas vai tiek plānotas, ir Eiropas Savienības tiesību aktos noteiktās vai pieļautās atbalsta shēmas, piemēram, samazināta nodokļu likme degvielai vai kurināmajam, atjaunīgās enerģijas pienākums degvielas piegādātājiem, kas atbilstoši Eiropas Komisijas ekspertu skaidrojumam nav nacionālā atbalsta shēma.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šobrīd ir zināms, ka nenotiks Latvijas atbalsta shēmu apvienošana ar citu Eiropas Savienības atbalsta shēmu. Bet tā, kā minētie nosacījumi ir Direktīvas 2018/2001 nosacījumiem, tad tie ir jātransponē Latvijas normatīvajā regulējumā. Ņemot vērā šo skaidrojumu šobrīd nav zināms arī teorētiski iespējamais vairāku dalībvalstu atbalsta shēmu apvienošanas process, piemēram, vai atsevišķos gadījumos šī procesa ietvaros paredzēts noslēgt arī starptautiskus līgumus (vai starpresoru vienošanās), kur atbalsta shēmas nosacījumi tiktu ietverti.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Biomasas biržas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likumā ir lietots termins "biomasas birža", Likumā nav noteikta biomasas biržas definīcija.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iekļauta biomasas biržas definīcija, pēc būtības nemainot biržai piemērotos nosacījumus. Iepriekšminētā definīcija ir izstrādāta, balstoties uz citās valstīs noteiktām definīcijām.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jāsaprot, ka "biomasas birža" likumprojekta izpratnē nav birža likuma "Par biržām" vispārīgajā izpratnē, bet Enerģētikas likuma izpratnē tā ir biomasas kurināmā vai biomasas degvielas tirdzniecības sistēma, t.i. centralizēta elektroniska sistēma, kurā kopā tiek "savesti" biomasas kurināmā vai biomasas degvielas tirgotāji un pārdevēji, kur tie var vienoties par cenu un pēc tam veikt darījumus ar šiem kurināmā veidiem.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117.</w:t>
      </w:r>
      <w:r w:rsidR="00000000" w:rsidRPr="00000000" w:rsidDel="00000000">
        <w:rPr>
          <w:vertAlign w:val="superscript"/>
          <w:rtl w:val="0"/>
        </w:rPr>
        <w:t xml:space="preserve">3</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 noteic, ka vienotais dabasgāzes pārvades un uzglabāšanas sistēmas operators veic arī citās Eiropas Savienības dalībvalstīs un Šveicē izsniegtu Eiropas Enerģijas sertifikātu sistēmas gāzes izcelsmes apliecinājumu atzīšanu. Vienotais dabasgāzes pārvades un uzglabāšanas sistēmas operators var slēgt līgumu ar citas Eiropas Savienības dalībvalsts izraudzīto kompetento gāzes izcelsmes apliecinājumu izdevējiestādi, kura nav Eiropas Enerģijas sertifikātu sistēmas biedrs, par izraudzītās kompetentās iestādes izsniegto gāzes izcelsmes apliecinājumu atzīšanu.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Vienotā dabasgāzes pārvades un uzglabāšanas operatora sadarbības ar Eiropas izcelsmes apliecinājumu izdevējiestāžu asociāciju (</w:t>
      </w:r>
      <w:r w:rsidR="00000000" w:rsidRPr="00000000" w:rsidDel="00000000">
        <w:rPr>
          <w:i w:val="1"/>
          <w:rtl w:val="0"/>
        </w:rPr>
        <w:t xml:space="preserve">Association of Issuing Bodies </w:t>
      </w:r>
      <w:r w:rsidR="00000000" w:rsidRPr="00000000" w:rsidDel="00000000">
        <w:rPr>
          <w:rtl w:val="0"/>
        </w:rPr>
        <w:t xml:space="preserve">jeb </w:t>
      </w:r>
      <w:r w:rsidR="00000000" w:rsidRPr="00000000" w:rsidDel="00000000">
        <w:rPr>
          <w:i w:val="1"/>
          <w:rtl w:val="0"/>
        </w:rPr>
        <w:t xml:space="preserve">AIB</w:t>
      </w:r>
      <w:r w:rsidR="00000000" w:rsidRPr="00000000" w:rsidDel="00000000">
        <w:rPr>
          <w:rtl w:val="0"/>
        </w:rPr>
        <w:t xml:space="preserve">) un dalības Eiropas enerģijas sertifikātu sistēmas (EECS) ietvaros tās atzīst gāzes izcelsmes apliecinājumus, kas izdoti ne tikai Eiropas Savienības dalībvalstīs un Šveicē, bet arī Eiropas ekonomiskās zonas dalībvalstīs – Islandē, Norvēģijā un Lihtenšteinā – izdotus gāzes izcelsmes apliecinājumus.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ietverti grozījumi, kas noteic, ka vienotais dabasgāzes pārvades un uzglabāšanas sistēmas operators veic arī citās Eiropas Savienības dalībvalstīs, Eiropas ekonomiskās zonas dalībvalstīs un Šveicē izsniegtu Eiropas Enerģijas sertifikātu sistēmas gāzes izcelsmes apliecinājumu atzīšanu. Attiecīgie grozījumi tiek veikti Enerģētikas likuma  117.</w:t>
      </w:r>
      <w:r w:rsidR="00000000" w:rsidRPr="00000000" w:rsidDel="00000000">
        <w:rPr>
          <w:vertAlign w:val="superscript"/>
          <w:rtl w:val="0"/>
        </w:rPr>
        <w:t xml:space="preserve">3</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Atbalsta programmu nosacījumi fosilā kurināmā apkures katliem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2024/1275 17. panta 15. punkts noteic dalībvalstīm aizliegumu no 2025. gada 1. janvāra saskaņā ar Eiropas Parlamenta un Padomes 2021. gada 12. februāra regulas 2021/241/ES ar ko izveido Atveseļošanas un noturības mehānismu (turpmāk - Regula 2021/241) 7. panta 1. punkta h) apakšpunkta i) punkta trešo ievilkumu Eiropas Parlamenta un Padomes 2021. gada 24. jūnija regulā 2021/1058/ES par Eiropas Reģionālās attīstības fondu un Kohēzijas fondu (turpmāk - Regula 2021/1058) un 73. pantu Eiropas Parlamenta un Padomes 2021. gada 2. decembra regulā 2021/2115/ES,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Nr. 1305/2013/ES un Nr. 1307/2013/ES (turpmāk - Regula 2021/2115) sniegt finansiālus stimulus ar fosilo kurināmo darbināmu autonomo katlu uzstādīšanai, izņemot tos, kas investīcijām izraudzīti pirms 2025. gada. Tādējādi dalībvalstīm no 2025. gada nebūtu jāparedz finansiāli stimuli autonomu katlu, kuros izmanto fosilo kurināmo, uzstādīšanai, izņemot tos, kas izraudzīti investīcijām pirms 2025. gada saskaņā ar Atveseļošanas un noturības mehānismu, kurš izveidots ar Regulu 2021/241, un Eiropas Reģionālās attīstības fondu un Kohēzijas fondu, kuru reglamentē  Regula 2021/1058.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atbilstoši Direktīvas 2024/1275 nosacījumiem noteic, ka tajās atbalsta programmās, kas tiek apstiprinātas pēc likumprojekta spēkā stāšanās, piemēram, Ministru kabineta noteikumos, kā atbalstāmā darbība netiek noteikta tāda individuālās siltumapgādes sistēmas iegāde, uzstādīšana vai izmantošana, kurā tiek izmantots fosilās izcelsmes kurināmais.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2024/1275 17. panta 15. punktā ir iekļautas atsauces uz Eiropas Savienības tiesību aktiem, kas noteic Eiropas Savienības atveseļošanās instrumentu (Regula 2021/241), Eiropas Reģionālās attīstības fondu un Kohēzijas fondu (Regula 2021/1058), kā arī kopējo lauksaimniecības politiku (Regula 2021/2115). Tomēr, ņemot vērā Latvijas kopējo apņemšanos klimatneitralitātes sasniegšanā, kā arī ar Ministru kabineta 2024. gada 12. jūlija rīkojumā Nr. 573 "Aktualizētais Nacionālais enerģētikas un klimata plāns 2021.–2030. gadam" apstiprinātajā aktualizētajā Nacionālā enerģētikas un klimata plāna 2021.–2030. gadam iekļauto pasākumu Nr. 3.1.3.20 "Ierobežojumi uzstādīt jaunas fosilā kurināmā iekārtas", likumprojektā iekļautais nosacījums tiek attiecināts uz atbalsta programmām visa veida publiskā finansējuma avotu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individuālās siltumapgādes sistēmās (apkures katlos), kuros izmanto atjaunīgos energoresursus, var izmantot arī fosilos energoresursus, piemēram, gāzes apkures katlos var izmantot gan dabasgāzi, gan biometānu, bet cietā kurināmā apkures katlos var izmantot gan šķeldu vai granulas, gan ogles vai kūdru, tad jaunu atbalsta programmu nosacījumos būs īpaši jāparedz uzraudzība un kontrole, ka šajās siltumapgādes sistēmās netiek izmantots fosilais kurināmais, vienlaikus neierobežojot iespēju šādas siltumapgādes sistēmas atbalstīt, lai neierobežotu arī iespēju izmantot atjaunīgos energoresursus.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Direktīvas 2024/1275 preambulas 14. punktā ir minēts, ka "</w:t>
      </w:r>
      <w:r w:rsidR="00000000" w:rsidRPr="00000000" w:rsidDel="00000000">
        <w:rPr>
          <w:i w:val="1"/>
          <w:rtl w:val="0"/>
        </w:rPr>
        <w:t xml:space="preserve">Joprojām vajadzētu būt iespējai sniegt finansiālus stimulus tādu hibrīdās siltumapgādes sistēmu uzstādīšanai, kurās ir ievērojams atjaunīgās enerģijas īpatsvars, piemēram, katla un saules siltumenerģijas vai siltumsūkņa kombinācijai.</w:t>
      </w:r>
      <w:r w:rsidR="00000000" w:rsidRPr="00000000" w:rsidDel="00000000">
        <w:rPr>
          <w:rtl w:val="0"/>
        </w:rPr>
        <w:t xml:space="preserve">", likumprojektā ir noteikts, ka finansiālais </w:t>
      </w:r>
      <w:r w:rsidR="00000000" w:rsidRPr="00000000" w:rsidDel="00000000">
        <w:rPr>
          <w:b w:val="1"/>
          <w:rtl w:val="0"/>
        </w:rPr>
        <w:t xml:space="preserve">atbalsts netiek</w:t>
      </w:r>
      <w:r w:rsidR="00000000" w:rsidRPr="00000000" w:rsidDel="00000000">
        <w:rPr>
          <w:rtl w:val="0"/>
        </w:rPr>
        <w:t xml:space="preserve"> sniegts iekārtām, kurās tiek izmantots </w:t>
      </w:r>
      <w:r w:rsidR="00000000" w:rsidRPr="00000000" w:rsidDel="00000000">
        <w:rPr>
          <w:b w:val="1"/>
          <w:rtl w:val="0"/>
        </w:rPr>
        <w:t xml:space="preserve">tikai</w:t>
      </w:r>
      <w:r w:rsidR="00000000" w:rsidRPr="00000000" w:rsidDel="00000000">
        <w:rPr>
          <w:rtl w:val="0"/>
        </w:rPr>
        <w:t xml:space="preserve"> fosilais kurināmais, kas nozīmē, ka, ja fosilais kurināmais tiek kombinēts ar atjaunīgajiem energoresursiem vai bezemisiju tehnoloģijām, tad finansiāls atbalsts šādām sistēmām būtu sniedzams. Vienlaikus ir saprotams, ka šādas atbalstāmās darbības un tas, cik lielā apjomā atbalstāmās iekārtām ir jābūt atjaunīgo energoresursu izmantošanai, ir nosakām katras atbalsta programmas nosacījumos.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2024/1711 paredz atkāpi elektroenerģijas kopīgošanai lielajiem uzņēmumiem. Proti, līdz direktīvas spēkā stāšanās termiņam elektroenerģijas kopīgošanas tiesību lielajiem uzņēmumiem, tostarp pašvaldību kapitālsabiedrībām nebija.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2024/1711 15.a panta piektā daļa noteic, ka, ja citas galalietotāju kategorijas, kas piedalās enerģijas koplietošanas shēmās, ir lielākas nekā mazie un vidējie uzņēmumi, piemēro šādus papildu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ar enerģijas koplietošanas shēmu saistītās ražošanas iekārtas uzstādītās jaudas lielums nepārsniedz 6 MW;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enerģijas koplietošana notiek vietējā vai ierobežotā ģeogrāfiskā teritorijā, ko noteikusi attiecīgā dalībvalsts.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lai transponētu Direktīvā Nr. 2024/1711 ietverto normu, likumprojekts paredz papildināt Enerģētikas likuma 17.</w:t>
      </w:r>
      <w:r w:rsidR="00000000" w:rsidRPr="00000000" w:rsidDel="00000000">
        <w:rPr>
          <w:vertAlign w:val="superscript"/>
          <w:rtl w:val="0"/>
        </w:rPr>
        <w:t xml:space="preserve">1</w:t>
      </w:r>
      <w:r w:rsidR="00000000" w:rsidRPr="00000000" w:rsidDel="00000000">
        <w:rPr>
          <w:rtl w:val="0"/>
        </w:rPr>
        <w:t xml:space="preserve"> pantu ar jaunu 8.</w:t>
      </w:r>
      <w:r w:rsidR="00000000" w:rsidRPr="00000000" w:rsidDel="00000000">
        <w:rPr>
          <w:vertAlign w:val="superscript"/>
          <w:rtl w:val="0"/>
        </w:rPr>
        <w:t xml:space="preserve">1</w:t>
      </w:r>
      <w:r w:rsidR="00000000" w:rsidRPr="00000000" w:rsidDel="00000000">
        <w:rPr>
          <w:rtl w:val="0"/>
        </w:rPr>
        <w:t xml:space="preserve"> daļu, kas dod tiesības ar elektroenerģijas kopīgošanu nodarboties arī lielajiem uzņēmumiem, ņemot vērā minētās, direktīvā ietvertās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Funkciju nodošana Enerģētikas un vides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Enerģētikas likumā ir iekļauti vairāki nosacījumi Būvniecības valsts kontroles birojam un Ekonomikas ministrijai, piemēram, darboties kā vienotajam kontaktpunktam, kā arī būt par iestādi, kas ir energoresursu informācijas sistēmas izstrādātājs un uzturētājs.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Ministru kabineta 2022. gada 23. decembra rīkojumu Nr. 968 "Par Ekonomikas ministrijas un Vides aizsardzības un reģionālās attīstības ministrijas reorganizāciju un Klimata un enerģētikas ministrijas izveidošanu" ir izveidota Klimata un enerģētikas ministrija un ar Rīkojumu Nr. 1191 ar 2025. gada 1. februāri tiek izveidota aģentūra (1. punkts). Rīkojuma Nr. 1191 2.2. apakšpunkts noteic, ka Enerģētikas un vides aģentūra ir Būvniecības valsts kontroles biroja funkciju uzdevumu, tiesību, saistību, resursu, mantas, finanšu līdzekļu pārņēmēja enerģētikas politikas administrēšanas jomā, izņemot enerģētikas politikas administrēšanas informācijas tehnoloģiju sistēmu – Aizsargāto lietotāju datu informācijas sistēmas, Energoresursu izmaksu kompensācijas informācijas sistēmas, Energoresursu informācijas sistēmas un Elektroenerģijas obligātā iepirkuma uzraudzības informācijas sistēmas – uzturēšanas funkciju.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attiecīgajos nosacījumos, ņemot vērā Rīkojumu Nr. 1191, pienākumi, kas Enerģētikas likumā ir noteikti Būvniecības valsts kontroles birojam, tiek noteikti aģentūrai, izņemot nosacījumus, kas attiecas uz energoresursu informācijas sistēmu kā informācijas un komunikācijas tehnoloģiju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Ekonomikas ministrijas pienākums veidot vadlīnijas energokopienu darbībai tiek nodots Klimata un enerģētikas ministrijai.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17.</w:t>
      </w:r>
      <w:r w:rsidR="00000000" w:rsidRPr="00000000" w:rsidDel="00000000">
        <w:rPr>
          <w:vertAlign w:val="superscript"/>
          <w:rtl w:val="0"/>
        </w:rPr>
        <w:t xml:space="preserve">3</w:t>
      </w:r>
      <w:r w:rsidR="00000000" w:rsidRPr="00000000" w:rsidDel="00000000">
        <w:rPr>
          <w:rtl w:val="0"/>
        </w:rPr>
        <w:t xml:space="preserve"> pants nosaka, ka Ekonomikas ministrija izstrādā atbalsta programmas energokopienām, kuras izmanto tikai atjaunīgos energoresursus, ievērojot komercdarbības atbalsta nosacījumus, un nodrošina komercdarbības atbalsta nosacījumu piemērošanu un kontroli šā panta pirmajā daļā minēto atbalsta programmu ietvaros. Tāpat minētais pants dod deleģējumu Ministru kabinetam noteikt komercdarbības atbalsta piešķiršanas kārtību un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budžetā nav paredzēts specifisks finansējuma apjoms atbalsta programmu izstrādei energokopienām, kā arī ņemot vērā, ka Likumā attiecībā uz citiem tiesību subjektiem nav paredzēts specifisks deleģējums atbalsta programmu izstrādei un komercdarbības atbalsta noteikumu noteikšanai, attiecīgās normas būtu svītrojamas.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Enerģētikas likuma 17.</w:t>
      </w:r>
      <w:r w:rsidR="00000000" w:rsidRPr="00000000" w:rsidDel="00000000">
        <w:rPr>
          <w:vertAlign w:val="superscript"/>
          <w:rtl w:val="0"/>
        </w:rPr>
        <w:t xml:space="preserve">3</w:t>
      </w:r>
      <w:r w:rsidR="00000000" w:rsidRPr="00000000" w:rsidDel="00000000">
        <w:rPr>
          <w:rtl w:val="0"/>
        </w:rPr>
        <w:t xml:space="preserve"> panta svītrošana neizslēdz iespēju veidot atbalsta programmas energokopienām līdzīgi, kā ES fondu un finanšu instrumentu ietvaros tiek veidotas atbalsta programmas citiem tiesību subjektiem, piemēram, apstrādes rūpniecības komersantiem vai centralizētās siltumapgādes pakalpojumu sniedzējiem. Tāpat jānorāda, ka Klimata un enerģētikas ministrija ir uzsākusi intensīvu darbu pie atbalsta programmas energokopienām nosacījumu izstrādes no Modernizācijas ietvaros pieejamā finansējuma.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izslēgt Enerģētikas likuma 17.</w:t>
      </w:r>
      <w:r w:rsidR="00000000" w:rsidRPr="00000000" w:rsidDel="00000000">
        <w:rPr>
          <w:vertAlign w:val="superscript"/>
          <w:rtl w:val="0"/>
        </w:rPr>
        <w:t xml:space="preserve">3</w:t>
      </w:r>
      <w:r w:rsidR="00000000" w:rsidRPr="00000000" w:rsidDel="00000000">
        <w:rPr>
          <w:rtl w:val="0"/>
        </w:rPr>
        <w:t xml:space="preserve">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Enerģētikas likuma 49.</w:t>
      </w:r>
      <w:r w:rsidR="00000000" w:rsidRPr="00000000" w:rsidDel="00000000">
        <w:rPr>
          <w:vertAlign w:val="superscript"/>
          <w:rtl w:val="0"/>
        </w:rPr>
        <w:t xml:space="preserve">1</w:t>
      </w:r>
      <w:r w:rsidR="00000000" w:rsidRPr="00000000" w:rsidDel="00000000">
        <w:rPr>
          <w:rtl w:val="0"/>
        </w:rPr>
        <w:t xml:space="preserve"> pantu ar jaunu ceturto daļu, dodot aģentūrai deleģējumu uzraudzīt centralizētās siltumapgādes sistēmas operatoru un centralizētās aukstumapgādes sistēmas operatoru atbilstību efektīvas centralizētas siltumapgādes un efektīvas centralizētas aukstumapgādes kritērijiem un saskaņot attiecīgā panta otrajā daļā minētos plānus primārās enerģijas efektīvāka patēriņa nodrošināšanai, siltumenerģijas un aukstumenerģijas sadales zudumu samazināšanai un atjaunīgās enerģijas īpatsvara palielināšanai siltumapgādē un aukstumapgādē.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šī ir jauna funkcija aģentūrai, pēc noteikta perioda (trīs gadi jeb 36 mēneši pēc Likumprojekta spēkā stāšanās), plānots veikt Ex-post izvērtējumu, lai novērtētu uzraudzības efektivitāti, iesniegto plānu skaitu un apjomu un attiecīgi aģentūras veicamās darbības.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Kas veiks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sadarbībā ar aģentūru (36 mēnešu laikā no TA pieņemšanas)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pēcpārbaudes veikšanas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Rezultāti/rādītāji, pēc kā tiek vērtēta tiesību akta (vai kādas tā daļas) mērķa sasniegšana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efektīvi spēj īstenot likumprojektā ietvertā Enerģētikas likuma 49.</w:t>
      </w:r>
      <w:r w:rsidR="00000000" w:rsidRPr="00000000" w:rsidDel="00000000">
        <w:rPr>
          <w:vertAlign w:val="subscript"/>
          <w:rtl w:val="0"/>
        </w:rPr>
        <w:t xml:space="preserve">1</w:t>
      </w:r>
      <w:r w:rsidR="00000000" w:rsidRPr="00000000" w:rsidDel="00000000">
        <w:rPr>
          <w:rtl w:val="0"/>
        </w:rPr>
        <w:t xml:space="preserve"> panta ceturtajā daļā doto deleģējumu - </w:t>
      </w:r>
      <w:r w:rsidR="00000000" w:rsidRPr="00000000" w:rsidDel="00000000">
        <w:rPr>
          <w:i w:val="1"/>
          <w:rtl w:val="0"/>
        </w:rPr>
        <w:t xml:space="preserve">uzraudzīt centralizētās siltumapgādes sistēmas operatoru un centralizētās aukstumapgādes sistēmas operatoru atbilstību efektīvas centralizētas siltumapgādes un efektīvas centralizētas aukstumapgādes kritērijiem un saskaņot plānus primārās enerģijas efektīvāka patēriņa nodrošināšanai, siltumenerģijas un aukstumenerģijas sadales zudumu samazināšanai un atjaunīgās enerģijas īpatsvara palielināšanai siltumapgādē un aukstumapgādē.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Saņemto ikgadējo atskaišu skaits no attiecīgajiem sistēmas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Saskaņoto plānu primārās enerģijas efektīvāka patēriņa nodrošināšanai, siltumenerģijas un aukstumenerģijas sadales zudumu samazināšanai un atjaunīgās enerģijas īpatsvara palielināšanai siltumapgādē un aukstumapgādē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Aģentūrai deleģētās funkcijas izpildei faktiski piesaistīto darbinieku skaits un darba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Vidējais plāna saskaņošanas ilgums.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noteic nosacījumus atbalsta shēmām, kas var ietekmēt visas sabiedrības daļas, kas ir atbalsta saņēmēji atbalsta shēmu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un vides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noteic nosacījumus atbalsta shēmām, kas var ietekmēt visus komersantus, kas ir atbalsta saņēmēji atbalsta shēmu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un vides aģentūrai deleģēta jauna funkcija - efektīvas centralizētās siltumapgādes un aukstumapgādes uzraudzība.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noteic nosacījumus atbalsta shēmām, kas var ietekmēt visus komersantus, kas ir atbalsta saņēmēji atbalsta shēmu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22 348,80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visi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Enerģētikas un vides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23,28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 likme, ieskaitot nodokļus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0,5 slodze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Reizi gadā tiks saņemtas atskaites no komersantiem, kuras jāapkopo. Papildus jāizskata un jāapstiprina plāni tiem komersantiem, kas neatbilst efektīvas centralizētās siltumapgādes un aukstumapgādes kritērijiem.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mēneši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22 348,80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Attiecīgās funkcijas izpildei - nodrošināt centralizētās siltumapgādes (un aukstumapgādes) sistēmas operatoru uzraudzību atbilstoši efektīvas centralizētās siltumapgādes un aukstumapgādes kritērijiem nepieciešama 0,5 slodze gadā. 
Tas kopumā sastāda aptuveni 22 350,90 euro/gadā, no kuriem:
1) atalgojums – 17 233,90 euro/gadā;
1) darba devēja valsts sociālās apdrošināšanas obligātās iemaksas, pabalsti un kompensācijas – 5117,00 euro/gadā.</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22 348,80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paredzēto normu ieviešana tiks nodrošināta to izpildē iesaistīto iestāžu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skaitā likumprojekts paredz deleģēt aģentūrai jaunu funkciju - uzraudzīt siltumapgādes sistēmas operatoru atbilstību efektīvas centralizētās siltumapgādes un aukstumapgādes kritērijiem. Funkciju nodrošinās Aģentūrai piešķirto valsts budžeta līdzekļu ietvaros. Nepieciešamības gadījumā funkcijas izpildei nepieciešamais finansējums tiks nodrošināts Klimata un enerģētikas ministrijai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noteikumi "Grozījumi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 (24-TA-1222)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12.pants (Enerģētikas likuma 58.</w:t>
      </w:r>
      <w:r w:rsidR="00000000" w:rsidRPr="00000000" w:rsidDel="00000000">
        <w:rPr>
          <w:vertAlign w:val="superscript"/>
          <w:rtl w:val="0"/>
        </w:rPr>
        <w:t xml:space="preserve">9</w:t>
      </w:r>
      <w:r w:rsidR="00000000" w:rsidRPr="00000000" w:rsidDel="00000000">
        <w:rPr>
          <w:rtl w:val="0"/>
        </w:rPr>
        <w:t xml:space="preserve"> panta pirmās daļas 8.punkts) nedaudz redakcionāli precizē deleģējumu noteikumu izstrādei, precizējot atsauci uz Enerģētikas likuma 58.</w:t>
      </w:r>
      <w:r w:rsidR="00000000" w:rsidRPr="00000000" w:rsidDel="00000000">
        <w:rPr>
          <w:vertAlign w:val="superscript"/>
          <w:rtl w:val="0"/>
        </w:rPr>
        <w:t xml:space="preserve">7</w:t>
      </w:r>
      <w:r w:rsidR="00000000" w:rsidRPr="00000000" w:rsidDel="00000000">
        <w:rPr>
          <w:rtl w:val="0"/>
        </w:rPr>
        <w:t xml:space="preserve"> panta pirmo daļu (nevis trešo daļu) un nosakot, ka energoresursu informācijas sistēmā tiek sniegti pierādījumi nevis informācija, jo šāda redakcija ir lietota 58.</w:t>
      </w:r>
      <w:r w:rsidR="00000000" w:rsidRPr="00000000" w:rsidDel="00000000">
        <w:rPr>
          <w:vertAlign w:val="superscript"/>
          <w:rtl w:val="0"/>
        </w:rPr>
        <w:t xml:space="preserve">7</w:t>
      </w:r>
      <w:r w:rsidR="00000000" w:rsidRPr="00000000" w:rsidDel="00000000">
        <w:rPr>
          <w:rtl w:val="0"/>
        </w:rPr>
        <w:t xml:space="preserve">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ir jau saskaņošanas procesā un iesniegts izskatīšanai Valsts sekretāru sanāksmē (24-TA-1222).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2008. gada 21. oktobra noteikumi Nr. 876 "Siltumenerģijas piegādes un lietošanas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lLikumprojekta 9. pantā tiek veikti grozījumi Enerģētika likuma 46. pantā, pirmajā daļā aizstājot vārdus "enerģijas lietotājs" ar "galalietotājs". Uz attiecīgā panta daļas deleģējuma ir izdoti MK noteikumi Nr. 876. Attiecīgi nepieciešams veikt atbilstošus grozījumus MK noteikumos Nr.876, aizstājot vārdus "enerģijas lietotājs" ar "galalietotājs".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Likumprojekta 9. pants paredz papildināt Enerģētikas likuma 46. pantu ar divām jaunām daļām, kas dod deleģējumu Ministru kabinetam noteikt  nosacījumus un kārtību, kādā energoapgādes komersanti piegādā un galalietotāji lieto aukstumenerģiju, un gadījumus, kādos energoapgādes komersants var pārtraukt energoapgādes pakalpojumu sniegšanu atsevišķiem galalietotājiem. Tā kā aukstumenerģijas regulējums pēc būtības būs ļoti līdzīgs siltumapgādes regulējums, plānots, ka attiecīgi tiks grozīti MK noteikumi Nr.876, iekļaujot tajos arī aukstumapgādi.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Nr.876 jau nosaka rēķinos iekļaujamo informāciju un vispārēju informāciju attiecība uz līgumiem. MK noteikumi Nr.876 attiecas tikai uz attiecībām starp enerģijas galalietotāju un piegādātāju, tomēr atsevišķos gadījumos ir nepieciešams informāciju par pakalpojumu nodrošināt arī siltumenerģijas apakšlietotājiem. Attiecīgi Likumprojekta 9. pants paredz papildināt Enerģētikas likuma 46. pantu ar deleģējumu Ministru kabinetam noteikt nosacījumus un kārtību, kādā nodrošina siltumenerģijas piegādes līgumā un aukstumenerģijas piegādes līgumā ietverto informāciju un rēķinu informāciju galalietotājiem un siltumapgādes vai aukstumapgādes apakšlietotājiem (fiziska vai juridiska persona, kura pēc vienošanās ar galalietotāju lieto siltumapgādi vai aukstumapgādi paša vajadzībām (galapatēriņam) un kurai nav spēkā esoša līguma par siltumenerģijas vai aukstumenerģijas piegādi ar energoapgādes komersantu).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noteikumos Nr.876 tiks veikti pēc Likumprojekta apstiprināšanas.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2009. gada 27. oktobra noteikumi Nr. 1227 "Noteikumi par regulējamiem sabiedrisko pakalpojumu veidiem".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Enerģētikas likumā ietverto energoapgādes termina skaidrojumu (Likumprojekta 1.pantā ietvertais grozījums Enerģētikas likuma 1. panta pirmās daļas 7. punktā), iekļaujot tajā arī aukstumapgādi (jeb dzesēšanai un saldēšanai nepieciešamās enerģijas piegādi), sekojoši būs nepieciešams veikt grozījumus MK noteikumos Nr.1227, iekļaujot aukstumapgādi kā regulējamu sabiedrisko pakalpojumu veidu no noteikta piegādātās enerģijas sliekšņa, par kuru tiks diskutēts minēto noteikumu grozījumu sagatavošanas procesā.  Deleģējums grozījumiem MK noteikumos Nr.1227 izriet no likuma "Par sabiedrisko pakalpojumu veidiem" 2. panta ceturtās daļas, kur noteikts, ka sabiedrisko pakalpojumu veidus, kuru sniegšanu nepieciešams regulēt, regulējamās nozarēs nosaka Ministru kabinets. Attiecīgi ņemot vērā Likumprojektā ietverto papildinājumu ar aukstumapgādi kā energoapgādes veidu, nepieciešams papildināt arī MK noteikumus Nr.1227, iekļaujot tajos aukstumapgādi.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32023L2413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18. oktobra direktīva 2023/2413/ES, ar ko attiecībā uz atjaunīgo energoresursu enerģijas izmantošanas veicināšanu groza direktīvu (ES) 2018/2001, regulu (ES) 2018/1999 un direktīvu 98/70/EK un atceļ Padomes direktīvu (ES) 2015/652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transponēti jaunākie Direktīvas 2023/2413 nosacījumi attiecībā uz atbalsta shēmām bioenerģijai (meža biomasas izejvielu kurināmā / degvielu izmantošana enerģijas ražošanai), uz izcelsmes apliecinājumiem atjaunīgajam gāzveida kurināmajam atbilstoši Direktīvas 2023/2413 redakcijai, kā arī pārējiem Direktīvas 2023/2413 nosacījumiem, kas šobrīd vēl nav transponēti Latvijas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anotācijā ir iekļauta informācija par tiem Direktīvas 2023/2413 nosacījumiem, kas attiecas uz likumprojektu un kas tiek transponēti ar likumprojektu.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32018L2001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11. decembra direktīva 2018/2001/ES par no atjaunojamajiem energoresursiem iegūtas enerģijas izmantošanas veicināšanu (pārstrādāta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transponē direktīvas 2018/2001 13. panta nosacījumus, kurus bija paredzēts transponēt ar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anotācijā ir iekļauta informācija par tiem Direktīvas 2018/2001 nosacījumiem, kas attiecas uz likumprojektu un kas tiek transponēti ar likumprojektu.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32024L1275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2024.gada 24.aprīļa direktīva 2024/1275/ES par ēku energosniegumu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ievieš Direktīvas 2024/1275 17. panta 15. punktā noteikto pienākumu dalībvalstīm paredzēt, ka no 2025. gada 1. janvāra netiek sniegti finansiāli stimuli fosilā kurināmā iekārtu uzstādīšanai.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32023L1791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13. septembra direktīva 2023/1791/ES par energoefektivitāti un ar ko groza Regulu 2023/955/ES (pārstrādāta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ievieš Direktīvas 2023/1791 2. panta 53. punktā doto terminu "galaizmantotājs" (Likumprojektā - apakšlietotājs).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32024L1711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2024.gada 13.jūnija direktīva 2024/1711/ES, ar ko groza Direktīvas 2018/2001/ES un 2019/944/ES attiecībā uz Savienības elektroenerģijas tirgus modeļa uzlabošanu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ievieš Direktīvas 2024/1711 2. panta 5. punktā ietverto 15.a panta 5.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2023. gada 18. oktobra direktīva 2023/2413/ES, ar ko attiecībā uz atjaunīgo energoresursu enerģijas izmantošanas veicināšanu groza direktīvu (ES) 2018/2001, regulu (ES) 2018/1999 un direktīvu 98/70/EK un atceļ Padomes direktīvu (ES) 2015/652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 punkta a) apakšpunktā izteiktais Direktīvas 2018/2001 2.panta 1a)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13. pantā izteiktais Enerģētikas likuma 58.</w:t>
            </w:r>
            <w:r w:rsidR="00000000" w:rsidRPr="00000000" w:rsidDel="00000000">
              <w:rPr>
                <w:sz w:val="24"/>
                <w:vertAlign w:val="superscript"/>
                <w:rtl w:val="0"/>
              </w:rPr>
              <w:t xml:space="preserve">11</w:t>
            </w:r>
            <w:r w:rsidR="00000000" w:rsidRPr="00000000" w:rsidDel="00000000">
              <w:rPr>
                <w:sz w:val="24"/>
                <w:rtl w:val="0"/>
              </w:rPr>
              <w:t xml:space="preserve"> panta desmitās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saistības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 punkta a) apakšpunktā izteiktais Direktīvas 2018/2001 2.panta 14.b)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21. pantā izteiktā Enerģētikas likuma 124. panta septītā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saistības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2) punkta b) apakšpunktā izteiktais Direktīvas 2018/2001 3.panta 3.punkta 2.rindkopa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13. pantā izteiktā Enerģētikas likuma 58.</w:t>
            </w:r>
            <w:r w:rsidR="00000000" w:rsidRPr="00000000" w:rsidDel="00000000">
              <w:rPr>
                <w:sz w:val="24"/>
                <w:vertAlign w:val="superscript"/>
                <w:rtl w:val="0"/>
              </w:rPr>
              <w:t xml:space="preserve">11</w:t>
            </w:r>
            <w:r w:rsidR="00000000" w:rsidRPr="00000000" w:rsidDel="00000000">
              <w:rPr>
                <w:sz w:val="24"/>
                <w:rtl w:val="0"/>
              </w:rPr>
              <w:t xml:space="preserve">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saistības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2) punkta b) apakšpunktā izteiktais Direktīvas 2018/2001 3.panta 3a.punkts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13. pantā izteiktā Enerģētikas likuma 58.</w:t>
            </w:r>
            <w:r w:rsidR="00000000" w:rsidRPr="00000000" w:rsidDel="00000000">
              <w:rPr>
                <w:sz w:val="24"/>
                <w:vertAlign w:val="superscript"/>
                <w:rtl w:val="0"/>
              </w:rPr>
              <w:t xml:space="preserve">11</w:t>
            </w:r>
            <w:r w:rsidR="00000000" w:rsidRPr="00000000" w:rsidDel="00000000">
              <w:rPr>
                <w:sz w:val="24"/>
                <w:rtl w:val="0"/>
              </w:rPr>
              <w:t xml:space="preserve"> panta septītā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saistības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2) punkta b) apakšpunktā izteiktais Direktīvas 2018/2001 3.panta 3b.punkts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13. pantā izteiktā Enerģētikas likuma 58.</w:t>
            </w:r>
            <w:r w:rsidR="00000000" w:rsidRPr="00000000" w:rsidDel="00000000">
              <w:rPr>
                <w:sz w:val="24"/>
                <w:vertAlign w:val="superscript"/>
                <w:rtl w:val="0"/>
              </w:rPr>
              <w:t xml:space="preserve">11</w:t>
            </w:r>
            <w:r w:rsidR="00000000" w:rsidRPr="00000000" w:rsidDel="00000000">
              <w:rPr>
                <w:sz w:val="24"/>
                <w:rtl w:val="0"/>
              </w:rPr>
              <w:t xml:space="preserve"> panta astotā un devītā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saistības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2) punkta b) apakšpunktā izteiktais Direktīvas 2018/2001 3.panta 3c.punkts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13. pantā izteiktā Enerģētikas likuma 58.</w:t>
            </w:r>
            <w:r w:rsidR="00000000" w:rsidRPr="00000000" w:rsidDel="00000000">
              <w:rPr>
                <w:sz w:val="24"/>
                <w:vertAlign w:val="superscript"/>
                <w:rtl w:val="0"/>
              </w:rPr>
              <w:t xml:space="preserve">11</w:t>
            </w:r>
            <w:r w:rsidR="00000000" w:rsidRPr="00000000" w:rsidDel="00000000">
              <w:rPr>
                <w:sz w:val="24"/>
                <w:rtl w:val="0"/>
              </w:rPr>
              <w:t xml:space="preserve"> panta desmitā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saistības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2) punkta b) apakšpunktā izteiktais Direktīvas 2018/2001 3.panta 3d.punkts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13. pantā izteiktā Enerģētikas likuma 58.</w:t>
            </w:r>
            <w:r w:rsidR="00000000" w:rsidRPr="00000000" w:rsidDel="00000000">
              <w:rPr>
                <w:sz w:val="24"/>
                <w:vertAlign w:val="superscript"/>
                <w:rtl w:val="0"/>
              </w:rPr>
              <w:t xml:space="preserve">11</w:t>
            </w:r>
            <w:r w:rsidR="00000000" w:rsidRPr="00000000" w:rsidDel="00000000">
              <w:rPr>
                <w:sz w:val="24"/>
                <w:rtl w:val="0"/>
              </w:rPr>
              <w:t xml:space="preserve"> panta vienpadsmitā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saistības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5) punkta b) apakšpunktā izteiktais Direktīvas 2018/2001 15.panta 2a.punkta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21. pantā izteiktā Enerģētikas likuma 124. panta septītā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saistības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9) punkta a) apakšpunkta i) apakšapakšpunktā izteiktā Direktīvas 2018/2001 19.panta 2.punkta 1.rindkopa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Enerģētikas likuma 117.</w:t>
            </w:r>
            <w:r w:rsidR="00000000" w:rsidRPr="00000000" w:rsidDel="00000000">
              <w:rPr>
                <w:sz w:val="24"/>
                <w:vertAlign w:val="superscript"/>
                <w:rtl w:val="0"/>
              </w:rPr>
              <w:t xml:space="preserve">1</w:t>
            </w:r>
            <w:r w:rsidR="00000000" w:rsidRPr="00000000" w:rsidDel="00000000">
              <w:rPr>
                <w:sz w:val="24"/>
                <w:rtl w:val="0"/>
              </w:rPr>
              <w:t xml:space="preserve"> panta pirmā un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Elektroenerģijas tirgus likuma 29.</w:t>
            </w:r>
            <w:r w:rsidR="00000000" w:rsidRPr="00000000" w:rsidDel="00000000">
              <w:rPr>
                <w:sz w:val="24"/>
                <w:vertAlign w:val="superscript"/>
                <w:rtl w:val="0"/>
              </w:rPr>
              <w:t xml:space="preserve">2</w:t>
            </w:r>
            <w:r w:rsidR="00000000" w:rsidRPr="00000000" w:rsidDel="00000000">
              <w:rPr>
                <w:sz w:val="24"/>
                <w:rtl w:val="0"/>
              </w:rPr>
              <w:t xml:space="preserve"> panta pirmā daļa un 37.</w:t>
            </w:r>
            <w:r w:rsidR="00000000" w:rsidRPr="00000000" w:rsidDel="00000000">
              <w:rPr>
                <w:sz w:val="24"/>
                <w:vertAlign w:val="superscript"/>
                <w:rtl w:val="0"/>
              </w:rPr>
              <w:t xml:space="preserve">8</w:t>
            </w:r>
            <w:r w:rsidR="00000000" w:rsidRPr="00000000" w:rsidDel="00000000">
              <w:rPr>
                <w:sz w:val="24"/>
                <w:rtl w:val="0"/>
              </w:rPr>
              <w:t xml:space="preserve"> panta trešā daļa un Pārejas noteikumu 53.</w:t>
            </w:r>
            <w:r w:rsidR="00000000" w:rsidRPr="00000000" w:rsidDel="00000000">
              <w:rPr>
                <w:sz w:val="24"/>
                <w:vertAlign w:val="superscript"/>
                <w:rtl w:val="0"/>
              </w:rPr>
              <w:t xml:space="preserve">2</w:t>
            </w:r>
            <w:r w:rsidR="00000000" w:rsidRPr="00000000" w:rsidDel="00000000">
              <w:rPr>
                <w:sz w:val="24"/>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"Grozījumi Elektroenerģijas tirgus likumā" (730/Lp14)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saistības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9) punkta a) apakšpunkta ii) apakšapakšpunktā izteiktā Direktīvas 2018/2001 19.panta 2.punkta 3.rindkopa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Enerģētikas likuma 117.</w:t>
            </w:r>
            <w:r w:rsidR="00000000" w:rsidRPr="00000000" w:rsidDel="00000000">
              <w:rPr>
                <w:sz w:val="24"/>
                <w:vertAlign w:val="superscript"/>
                <w:rtl w:val="0"/>
              </w:rPr>
              <w:t xml:space="preserve">5</w:t>
            </w:r>
            <w:r w:rsidR="00000000" w:rsidRPr="00000000" w:rsidDel="00000000">
              <w:rPr>
                <w:sz w:val="24"/>
                <w:rtl w:val="0"/>
              </w:rPr>
              <w:t xml:space="preserve">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saistības, netiek paredzēti specifiski nosacījumi attiecībā uz reģistrācijas procesa atvieglošanu, jo praksē reģistrācijas process jau šobrīd ir iespējami vienkāršs. Proti, vienkāršs reģistrācijas process tiek piedāvāts visiem reģistra lietotājiem. Netiek paredzēti atviegloti nosacījumi attiecībā uz reģistrācijas maksu izcelsmes apliecinājumu reģistrā, jo praksē šāda maksa atjaunīgās enerģijas ražotājiem netiek piemērota nemaz, un spēkā esošā Enerģētikas likuma redakcija paredz, ka maksu sistēmas operators var piemērot tikai par izcelsmes apliecinājuma reģistrēšanu un ar to saistītajām izmaksām.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9) punkta a) apakšpunkta iii) apakšapakšpunktā izteiktā Direktīvas 2018/2001 19.panta 2.punkta 4.rindkopas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"Grozījumi Elektroenerģijas tirgus likumā" (730/Lp14)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saistības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9) punkta b) apakšpunktā izteiktais Direktīvas 2018/2001 19.panta 3. un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Enerģētikas likuma 117.</w:t>
            </w:r>
            <w:r w:rsidR="00000000" w:rsidRPr="00000000" w:rsidDel="00000000">
              <w:rPr>
                <w:sz w:val="24"/>
                <w:vertAlign w:val="superscript"/>
                <w:rtl w:val="0"/>
              </w:rPr>
              <w:t xml:space="preserve">1</w:t>
            </w:r>
            <w:r w:rsidR="00000000" w:rsidRPr="00000000" w:rsidDel="00000000">
              <w:rPr>
                <w:sz w:val="24"/>
                <w:rtl w:val="0"/>
              </w:rPr>
              <w:t xml:space="preserve"> 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Elektroenerģijas tirgus likuma  29.</w:t>
            </w:r>
            <w:r w:rsidR="00000000" w:rsidRPr="00000000" w:rsidDel="00000000">
              <w:rPr>
                <w:sz w:val="24"/>
                <w:vertAlign w:val="superscript"/>
                <w:rtl w:val="0"/>
              </w:rPr>
              <w:t xml:space="preserve">2 </w:t>
            </w:r>
            <w:r w:rsidR="00000000" w:rsidRPr="00000000" w:rsidDel="00000000">
              <w:rPr>
                <w:sz w:val="24"/>
                <w:rtl w:val="0"/>
              </w:rPr>
              <w:t xml:space="preserve">panta 5. daļa 29.</w:t>
            </w:r>
            <w:r w:rsidR="00000000" w:rsidRPr="00000000" w:rsidDel="00000000">
              <w:rPr>
                <w:sz w:val="24"/>
                <w:vertAlign w:val="superscript"/>
                <w:rtl w:val="0"/>
              </w:rPr>
              <w:t xml:space="preserve">3</w:t>
            </w:r>
            <w:r w:rsidR="00000000" w:rsidRPr="00000000" w:rsidDel="00000000">
              <w:rPr>
                <w:sz w:val="24"/>
                <w:rtl w:val="0"/>
              </w:rPr>
              <w:t xml:space="preserve"> pants un attiecībā uz 4. punktu elektroenerģijā, tiek precizēts ar likumprojektu "Grozījumi Elektroenerģijas tirgus likumā" (730/Lp14)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saistības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9) punkta c) apakšpunktā izteiktais Direktīvas 2018/2001 19.panta 7.punkta a) apakšpunkta i)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17. pantā izteiktā Enerģētikas likuma 117.</w:t>
            </w:r>
            <w:r w:rsidR="00000000" w:rsidRPr="00000000" w:rsidDel="00000000">
              <w:rPr>
                <w:sz w:val="24"/>
                <w:vertAlign w:val="superscript"/>
                <w:rtl w:val="0"/>
              </w:rPr>
              <w:t xml:space="preserve">2</w:t>
            </w:r>
            <w:r w:rsidR="00000000" w:rsidRPr="00000000" w:rsidDel="00000000">
              <w:rPr>
                <w:sz w:val="24"/>
                <w:rtl w:val="0"/>
              </w:rPr>
              <w:t xml:space="preserve"> panta pirmās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saistības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9) punkta c) apakšpunktā izteiktais Direktīvas 2018/2001 19.panta 7.punkta a) apakšpunkta ii)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"Grozījumi Elektroenerģijas tirgus likumā" (730/Lp14)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13.punkta b) apakšpunkta iii) apakšpunktā izteiktais Direktīvas 2018/2001 23.panta 2.punkta 4.rindkopa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14. pantā izteiktā Enerģētikas likuma 58.</w:t>
            </w:r>
            <w:r w:rsidR="00000000" w:rsidRPr="00000000" w:rsidDel="00000000">
              <w:rPr>
                <w:sz w:val="24"/>
                <w:vertAlign w:val="superscript"/>
                <w:rtl w:val="0"/>
              </w:rPr>
              <w:t xml:space="preserve">12</w:t>
            </w:r>
            <w:r w:rsidR="00000000" w:rsidRPr="00000000" w:rsidDel="00000000">
              <w:rPr>
                <w:sz w:val="24"/>
                <w:rtl w:val="0"/>
              </w:rPr>
              <w:t xml:space="preserve">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saistības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2018/2001 (Direktīvas 2023/2413 redakcijā) 3. panta 3a. punktā ir noteiktas iespējas dalībvalstij izvēlēties nepiemērot kaskadēšanas principa piemērošanas secību pilnā apjomā, piemērojot visas Direktīvā 2023/2413 noteiktās izvēles brīvības. Likumprojektā ir piemērotas visas dalībvalstij noteiktās izvēles brīvības.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11. decembra direktīva 2018/2001/ES par no atjaunojamajiem energoresursiem iegūtas enerģijas izmantošanas veicināšanu (pārstrādāta redakcija)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13.panta 1.punkta 1.rindkopas b) apakšpunkts un 2.rindkopa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11. pantā izteiktā Enerģētikas likuma 58.</w:t>
            </w:r>
            <w:r w:rsidR="00000000" w:rsidRPr="00000000" w:rsidDel="00000000">
              <w:rPr>
                <w:sz w:val="24"/>
                <w:vertAlign w:val="superscript"/>
                <w:rtl w:val="0"/>
              </w:rPr>
              <w:t xml:space="preserve">5</w:t>
            </w:r>
            <w:r w:rsidR="00000000" w:rsidRPr="00000000" w:rsidDel="00000000">
              <w:rPr>
                <w:sz w:val="24"/>
                <w:rtl w:val="0"/>
              </w:rPr>
              <w:t xml:space="preserve"> panta septītā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saistības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11. pantā izteiktā Enerģētikas likuma 58.</w:t>
            </w:r>
            <w:r w:rsidR="00000000" w:rsidRPr="00000000" w:rsidDel="00000000">
              <w:rPr>
                <w:sz w:val="24"/>
                <w:vertAlign w:val="superscript"/>
                <w:rtl w:val="0"/>
              </w:rPr>
              <w:t xml:space="preserve">5</w:t>
            </w:r>
            <w:r w:rsidR="00000000" w:rsidRPr="00000000" w:rsidDel="00000000">
              <w:rPr>
                <w:sz w:val="24"/>
                <w:rtl w:val="0"/>
              </w:rPr>
              <w:t xml:space="preserve"> panta astotā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saistības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2024.gada 24.aprīļa direktīva 2024/1275/ES par ēku energosniegumu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17.panta 15.punkts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13.pantā izteiktais Enerģētikas likuma 58.</w:t>
            </w:r>
            <w:r w:rsidR="00000000" w:rsidRPr="00000000" w:rsidDel="00000000">
              <w:rPr>
                <w:sz w:val="24"/>
                <w:vertAlign w:val="superscript"/>
                <w:rtl w:val="0"/>
              </w:rPr>
              <w:t xml:space="preserve">11</w:t>
            </w:r>
            <w:r w:rsidR="00000000" w:rsidRPr="00000000" w:rsidDel="00000000">
              <w:rPr>
                <w:sz w:val="24"/>
                <w:rtl w:val="0"/>
              </w:rPr>
              <w:t xml:space="preserve"> panta trīspadsmitā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saistības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2024/1275 17. panta 15. punktā ir iekļautas atsauces uz Eiropas Savienības tiesību aktiem, kas noteic Eiropas Savienības atveseļošanās instrumentu (Regula 2021/241), Eiropas Reģionālās attīstības fondu un Kohēzijas fondu (Regula 2021/1058), kā arī kopējo lauksaimniecības politiku (Regula 2021/2115). Tomēr, ņemot vērā Latvijas kopējo apņemšanos klimatneitralitātes sasniegšanā, kā arī Ministru kabineta 2024. gada 15. jūlija rīkojumā Nr. 573 "Aktualizētais Nacionālais enerģētikas un klimata plāns 2021.–2030. gadam" iekļauto pasākumu Nr. 3.1.3.20 "Ierobežojumi uzstādīt jaunas fosilā kurināmā iekārtas", likumprojektā iekļautais nosacījums tiek attiecināts uz atbalsta programmām visa veida publiskā finansējuma avotu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2024/1275 transponēšanas termiņš ir 2026.gada 29.maijs, līdz ar to šobrīd ir tikai uzsākts darbs pie minētās direktīvas transponēšanas. Par direktīvas 2024/1275 transponēšanu atbildīgā ministrija ir Ekonomikas ministrija. Šajā likumprojektā ir iekļauts viens nosacījums no Direktīvas 2024/1275, kas ir jāpiemēro no 2025.gada 1.janvāra.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2023. gada 13. septembra direktīva 2023/1791/ES par energoefektivitāti un ar ko groza Regulu 2023/955/ES (pārstrādāta redakcija)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2023/1791 2. panta 53.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9.pantā izteiktā Enerģētikas likuma 46. panta 1.</w:t>
            </w:r>
            <w:r w:rsidR="00000000" w:rsidRPr="00000000" w:rsidDel="00000000">
              <w:rPr>
                <w:sz w:val="24"/>
                <w:vertAlign w:val="superscript"/>
                <w:rtl w:val="0"/>
              </w:rPr>
              <w:t xml:space="preserve">2</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saistības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2023/1791/ES transponēšanas termiņš ir 2025.gada 11.oktobris. Šobrīd ir jau uzsākts darbs pie direktīvas nosacījumu transponēšanas, piemēram, likumprojekts "Grozījumi Energoefektivitātes likumā" (809/Lp14).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Energoefektivitātes likums tiks būtiski pārstrādāts (25-TA-200), tajā transponējot direktīvas 2023/1791/ES nosacījumus un īstenojot un ieviešot Nacionālajā enerģētikas un klimata plānā noteiktos nosacījumus un pasākumus. Tāpat ņemot vērā likuma pārstrādāšanu, tik pārstrādāti vai atcelti pakārtotie Ministru kabineta noteikumi, kas šobrīd ir izdoti, pamatojoties uz Energoefektivitātes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direktīvas 2023/1791/ES transponēšanu galvenokārt atbildīgā ministrija ir Klimata un enerģētikas ministrija, vienlaikus šobrīd vēl nav panākta vienošanās par detalizētām atbildībām par Direktīvas 2023/1791/ES nosacījumiem (24-TA-286).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2024.gada 13.jūnija direktīva 2024/1711/ES, ar ko groza Direktīvas 2018/2001/ES un 2019/944/ES attiecībā uz Savienības elektroenerģijas tirgus modeļa uzlabošanu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2024/1711 2.panta 5.punktā ietvertā 15.a 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6.pantā ietvertā Enerģētikas likuma 17.</w:t>
            </w:r>
            <w:r w:rsidR="00000000" w:rsidRPr="00000000" w:rsidDel="00000000">
              <w:rPr>
                <w:sz w:val="24"/>
                <w:vertAlign w:val="superscript"/>
                <w:rtl w:val="0"/>
              </w:rPr>
              <w:t xml:space="preserve">1</w:t>
            </w:r>
            <w:r w:rsidR="00000000" w:rsidRPr="00000000" w:rsidDel="00000000">
              <w:rPr>
                <w:sz w:val="24"/>
                <w:rtl w:val="0"/>
              </w:rPr>
              <w:t xml:space="preserve"> panta 8.</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Nr.2024/1711 transponēšana tiks nodrošināta, veicot grozījumus Elektroenerģijas tirgus likumā. Klimata un enerģētikas ministrija ir izstrādājusi transponēšanai nepieciešamo likumprojektu, kas 2025.gada pirmajā ceturksnī tiks nodots publiskajai apspriešanai. Plānotais minētā likumprojekta pieņemšanas termiņš ir 2025.gada beigas.</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https://vktap.mk.gov.lv/public_participations/public_discussions/d4d3da55-0088-47af-bc95-3aef8bb69e1c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15. oktobra noteikumu Nr. 639 “Sabiedrības līdzdalības kārtība attīstības plānošanas procesā” 18. punktu sabiedrība tika aicināta  sniegt viedokli par likumprojektu. Likumprojekts tika publicēts sabiedrības līdzdalībai tiesību aktu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apspriešanās laikā tiesību aktu portālā netika saņemti viedokļi par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apspriedes laikā ārpus tiesību aktu portāla Klimata un enerģētikas ministrijā tika saņemti viedokļi no Latvijas Meža īpašnieku biedrības un no a/s "Latvijas Valsts meži", kuru viedoklis tika izvērtēts un iekļauts likumprojekta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apkopojums par saņemtajiem viedokļiem un Klimata un enerģētikas ministrijas atbilde ir publicēta tiesību aktu portālā (sadaļa "Papildu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viedoklis ir ņemts vērā Likumprojekta pilnveidošanā.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un vides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Enerģētikas un vides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Likumprojekts paredz aģentūrai piešķirt jaunu funkciju - uzraudzīt centralizētās siltumapgādes (un aukstumapgādes) sistēmas operatoru atbilstību efektīvas centralizētās siltumapgādes un aukstumapgādes kritērijiem. Projekts nesatur informācijas sniegšanas pienākumus aģentūrai.
Institūcijas likumprojektā paredzēto normu izpildi nodrošinās sava budžeta līdzekļu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Klimata un enerģētikas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Enerģētikas likuma 58.5 panta septītā un astotā daļa nosaka informācijas sniegšanas pienākumu Klimata un enerģētikas ministrijai, proti, sniegt noteiktu informāciju Eiropas Komisijai. Savukārt kā skaidrots likuma "Grozījumi Enerģētikas likumā", kas stājās spēkā 2024.gada 15.jūlijā, anotācijā un šī likumprojekta anotācijā, atbalsta shēmu apvienošana Latvijā netiek plānota un šie nosacījumi Latvijas tiesību aktos tiek noteikti tikai direktīvas transponēšanai.
Ņemot vērā minēto, uz šo brīdi nepastāv iespēja prognozēt informācijas apkopošanas un informēšanas laika patēriņu.
Jaunais 58.11 pants neparedzēs būtiskas papildus prasības vai pienākumus, kas varētu ietekmēt iestādes izdevumus, jo pirmsšķietami tādas atbalsta shēmas tieši minēto atjaunīgās enerģijas veidu izmantošanai Latvijai tuvākajā nākotnē netiks ieviestas, līdz ar to arī šie nosacījumi Latvijas tiesību aktos vairāk tiek noteikti direktīvas nosacījumu transponēšanai.
Vienlaikus, ja šādas atbalsta shēmas tiktu ieviestas, tad Klimata un enerģētikas ministrijai būs tikai jāapkopo informācija, kas ir iekļauta tiesību aktu vai normatīvo aktu anotācijās un jāiesniedz Eiropas Komisijā apkopojums. Šo pienākumu ministrijai būs jāveic savu pienākumu ietvaros.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paredz aģentūrai piešķirt jaunu funkciju - uzraudzīt centralizētās siltumapgādes (un aukstumapgādes) sistēmas operatoru atbilstību efektīvas centralizētās siltumapgādes un aukstumapgādes kritērijiem. Institūcijas likumprojektā paredzēto normu izpildi nodrošinās sava budžeta līdzekļu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ievieš kaskadēšanas principa nosacījumus atbalsta shēmām bioenerģijas izmantošanai, tādējādi uzlabojot bioloģisko energoresursu izmantošanas efektivitāti un veicinot resursefektivitāti.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ievieš kaskadēšanas principa nosacījumus atbalsta shēmām bioenerģijas izmantošanai, tādējādi uzlabojot bioloģisko energoresursu izmantošanas efektivitāti un veicinot resursefektivitāti.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24-TA-1475</w:t>
    </w:r>
    <w:r>
      <w:br/>
    </w:r>
    <w:r w:rsidR="00000000" w:rsidRPr="00000000" w:rsidDel="00000000">
      <w:rPr>
        <w:rtl w:val="0"/>
      </w:rPr>
      <w:t xml:space="preserve">Izdrukāts 29.07.2026. 23.47 - 8.0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24-TA-1475</w:t>
    </w:r>
    <w:r>
      <w:br/>
    </w:r>
    <w:r w:rsidR="00000000" w:rsidRPr="00000000" w:rsidDel="00000000">
      <w:rPr>
        <w:rtl w:val="0"/>
      </w:rPr>
      <w:t xml:space="preserve">Izdrukāts 29.07.2026. 23.47 - 8.0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anotācija_(ex_ante)_24-TA-1475.docx</dc:title>
</cp:coreProperties>
</file>

<file path=docProps/custom.xml><?xml version="1.0" encoding="utf-8"?>
<Properties xmlns="http://schemas.openxmlformats.org/officeDocument/2006/custom-properties" xmlns:vt="http://schemas.openxmlformats.org/officeDocument/2006/docPropsVTypes"/>
</file>