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apbalvojuma piešķiršanu par sasniegumiem starptautiskajās mācību priekšmetu olimpiādēs"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Ministru kabineta apbalvojuma piešķiršanu par sasniegumiem starptautiskajās mācību priekšmetu olimpiādēs” (turpmāk – rīkojuma projekts) ir sagatavots saskaņā ar Ministru kabineta 2010. gada 5. oktobra noteikumu Nr. 928 “Kārtība, kādā dibināmi valsts institūciju un pašvaldību apbalvojumi” 41. un 46.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apbalvot 2023. gada pasaules astronomijas un astrofizikas, bioloģijas, filozofijas, fizikas, ģeogrāfijas, informātikas, ķīmijas un matemātikas olimpiādes uzvarētājus un viņu pedagogus ar Ministru kabineta Diplomu un attiecīgu naudas balvu. Ja vienu izglītojamo olimpiādei sagatavo vairāki pedagogi, tad attiecīgo naudas balvu dala līdzīgās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kuri 2023. gada pasaules astronomijas un astrofizikas, bioloģijas, filozofijas, fizikas, ģeogrāfijas, informātikas, ķīmijas un matemātikas olimpiādes uzvarētāji un viņu pedagogi ir apbalvojami ar Ministru kabineta Diplomu un attiecīgu naudas balvu. Ja vienu izglītojamo olimpiādei gatavoja vairāki pedagogi, tad attiecīgo naudas balvu dala līdzīgās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2010. gada 5. oktobra noteikumu Nr. 928 “Kārtība, kādā dibināmi valsts institūciju un pašvaldību apbalvojumi” 41., 42., 43. un 44. punktu:</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43"/>
              <w:gridCol w:w="1300"/>
              <w:gridCol w:w="1268"/>
              <w:gridCol w:w="1214"/>
              <w:gridCol w:w="1160"/>
              <w:gridCol w:w="1063"/>
              <w:tblGridChange w:id="0">
                <w:tblGrid>
                  <w:gridCol w:w="1343"/>
                  <w:gridCol w:w="1300"/>
                  <w:gridCol w:w="1268"/>
                  <w:gridCol w:w="1214"/>
                  <w:gridCol w:w="1160"/>
                  <w:gridCol w:w="10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Iegūtā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Apbalvoto skolēnu 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Noteiktais naudas summas apmērs skolēniem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skolēniem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Noteiktais naudas summas apmērs pedagogiem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pedagogiem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x 1425 = 9975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x 640 = 4480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x 995 = 14925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x 570 = 8550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43"/>
              <w:gridCol w:w="1300"/>
              <w:gridCol w:w="1268"/>
              <w:gridCol w:w="1214"/>
              <w:gridCol w:w="1160"/>
              <w:gridCol w:w="1063"/>
              <w:tblGridChange w:id="0">
                <w:tblGrid>
                  <w:gridCol w:w="1343"/>
                  <w:gridCol w:w="1300"/>
                  <w:gridCol w:w="1268"/>
                  <w:gridCol w:w="1214"/>
                  <w:gridCol w:w="1160"/>
                  <w:gridCol w:w="10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Atzinība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x 710 = 4260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x 500 = 3000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54"/>
              <w:gridCol w:w="1171"/>
              <w:gridCol w:w="1102"/>
              <w:gridCol w:w="1022"/>
              <w:tblGridChange w:id="0">
                <w:tblGrid>
                  <w:gridCol w:w="4354"/>
                  <w:gridCol w:w="1171"/>
                  <w:gridCol w:w="1102"/>
                  <w:gridCol w:w="10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16 740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208"/>
              <w:gridCol w:w="3741"/>
              <w:tblGridChange w:id="0">
                <w:tblGrid>
                  <w:gridCol w:w="4208"/>
                  <w:gridCol w:w="37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48 035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balvas 48 035 euro apmērā izmaksāt no likumā “Par valsts budžetu 2023. gadam un budžeta ietvaru 2023., 2024. un 2025. gadam” Izglītības un zinātnes ministrijas budžeta apakšprogrammā 42.06.00 “Valsts izglītības satura centra darbības nodrošināšana” šim mērķim iedalītajiem finanšu līdzekļiem. Tiks veikta finanšu līdzekļu pārdale starp ekonomiskās klasifikācijas kodiem: par 30 961 euro samazināti izdevumi budžeta izdevumu kodā “Preces un pakalpojumi” un palielināti izdevumi  par 30 961 euro budžeta izdevumu kodā “Sociāla rakstura maksājumi un kompensācijas”.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sabiedrības līdzdalība šī projekta izstrādē nav obligāta, jo projekts nav tāds, kas būtiski maina esošo regulējumu vai paredz ieviest jaunas politiskas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apbalvoti 2023. gada pasaules astronomijas un astrofizikas, bioloģijas, filozofijas, fizikas, ģeogrāfijas, informātikas, ķīmijas un matemātikas olimpiādes uzvarētāji.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23-TA-2989</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23-TA-2989</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anotācija_(ex_ante)_23-TA-2989.docx</dc:title>
</cp:coreProperties>
</file>

<file path=docProps/custom.xml><?xml version="1.0" encoding="utf-8"?>
<Properties xmlns="http://schemas.openxmlformats.org/officeDocument/2006/custom-properties" xmlns:vt="http://schemas.openxmlformats.org/officeDocument/2006/docPropsVTypes"/>
</file>