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pamatojoties uz likumu "Grozījumi Energoresursu cenu ārkārtēja pieauguma samazinājuma pasākumu likumā", kā arī likuma “Par valsts budžetu 2023.gadam un budžeta ietvaru 2023., 2024. un 2025. gadam” 64.panta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30 476 044 euro apmērā, lai nodrošinātu nepieciešamo finansējumu AS "Sadales tīkls" sistēmas pakalpojuma fiksētās komponentes maksas samazinājuma piemērošanai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enerģētiskās nabadzības risku un saprotot, ka elektroenerģijas sistēmas pakalpojumu tarifu pieaugums daudzām mājsaimniecībām rada finansiālas grūtības, Latvijas Republikas Saeima 2023.gada 21.septembrī pieņēma Likumu, kas paredz sistēmas pakalpojumu maksas fiksētās komponentes maksas samazinājumu mājsaimniecībām 60% apmērā. Attiecīgo valsts atbalstu mājsaimniecībām piemērot deleģēts elektroenerģijas sadales sistēmas operatoram akciju sabiedrībai "Sadales tīkls".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4.panta pirmajā daļā noteikts, ka elektroenerģijas sistēmas operatora negūtie sistēmas pakalpojuma maksas ieņēmumi ar pievienotās vērtības nodokli tiek kompensēti pilnā apmērā no valsts budžeta līdzekļiem. Savukārt attiecīgā panta  ceturtā daļa noteic, ka elektroenerģijas sistēmas pakalpojuma maksu kompensē saskaņā ar Ministru kabineta noteikumiem par elektroenerģijas tirdzniecību un lietošanu, kas izdoti uz Elektroenerģijas tirgus likuma pamata. Ministru kabineta 2014.gada 1.aprīļa noteikumu Nr.50 "Elektroenerģijas tirdzniecības un lietošanas noteikumi" 137.</w:t>
      </w:r>
      <w:r w:rsidR="00000000" w:rsidRPr="00000000" w:rsidDel="00000000">
        <w:rPr>
          <w:vertAlign w:val="superscript"/>
          <w:rtl w:val="0"/>
        </w:rPr>
        <w:t xml:space="preserve">16</w:t>
      </w:r>
      <w:r w:rsidR="00000000" w:rsidRPr="00000000" w:rsidDel="00000000">
        <w:rPr>
          <w:rtl w:val="0"/>
        </w:rPr>
        <w:t xml:space="preserve"> punkts noteic, ka sistēmas operators par sniegtajiem sistēmas pakalpojumiem sagatavo un iesniedz Būvniecības valsts kontroles birojā (turpmāk - Birojs) valsts kompensācijas apmēra aprēķinu par iepriekšējo kalendāra mēnesi un tam atbilstošu rēķinu (ieskaitot pievienotās vērtības nodokli), un Birojs izmaksā sistēma operatoram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Birojs ir valsts pārvaldes iestāde Ekonomikas ministrijas pārraudzībā, kompensācijas izmaksai nepieciešamo finansējumu nepieciešams pārdalīt Ekonomikas ministrijas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sagatavojusi MK rīkojuma projektu, kas paredz atbalstīt apropriācijas pārdali 30 476 044 euro apmērā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programmu 35.00.00 "Valsts atbalsta programmas", lai nodrošinātu nepieciešamo finansējumu AS "Sadales tīkls" sistēmas pakalpojuma fiksētās komponentes maksas samazinājuma piemērošanai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30 476 044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30 476 044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-30 476 044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-30 476 044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30 476 044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atbalsta periods ir no 2023.gada 1.septembra līdz 31.decembrim, un mājsaimniecībām attiecīgais atbalsta tiks ietverts rēķinos par patērēto elektroenerģiju sākot no 2023.gada 1.oktobra līdz 2024.gada 30.janvārim.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periodā mājsaimniecību atbalstam nepieciešamais finansējuma apjoms 30 476 044 euro apmērā, ko elektroenerģijas sadales sistēmas operators pieprasīs kā kompensāciju par sniegto valsts atbalstu, tiks izlietots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Detalizētu aprēķinu par atbalstam nepieciešamo finansējumu lūgums skatīt anotācijas pievienotajā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kompensācijas izmaksai AS "Sadales tīkls" par sistēmas pakalpojuma fiksētās komponentes maksas samazinājuma piemērošanu mājsaimniecībām 2023. gadā tiks nodrošināts, veicot apropriācijas pārdali  30 476 044 euro apmērā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programmu 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kompensācijas izmaksai AS "Sadales tīkls" par sistēmas pakalpojuma fiksētās komponentes maksas samazinājuma piemērošanu mājsaimniecībām 2023. gadā tiek plānots kā vispārējās valdības izdevumi 30 476 044 euro apmērā, kas netiek uzskatīti par vienreizējo pasākumu likuma “Par valsts budžetu 2023. gadam un budžeta ietvaru 2023., 2024. un 2025. gadam” 5.panta 2.punkta izpratnē un netiek izslēgti no strukturālās bilances mērķa. No tiem, 18 547 423 euro tiek kompensēti ar akciju sabiedrības “Latvenergo” dividenžu iemaksu no 2022. gada peļņas un 11 928 621 euro apmērā veido negatīvu ietekmi uz vispārējās valdības strukturālo bilanci 2023.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23-TA-2658</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23-TA-2658</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anotācija_(ex_ante)_23-TA-2658.docx</dc:title>
</cp:coreProperties>
</file>

<file path=docProps/custom.xml><?xml version="1.0" encoding="utf-8"?>
<Properties xmlns="http://schemas.openxmlformats.org/officeDocument/2006/custom-properties" xmlns:vt="http://schemas.openxmlformats.org/officeDocument/2006/docPropsVTypes"/>
</file>