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Zemkopības ministrijas iniciatīvas ir sagatavots Ministru kabineta noteikumu projekts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(turpmāk – noteikumu projekts), lai noteiktu lauku saimniecību pārvaldības sistēmas uzturētāju, precizētu Kopējās lauksaimniecības politikas stratēģiskā plāna 2023.–2027. gadam (turpmāk - KLP SP) uzraudzības komitejas sastāvu, kā arī veiktu redakcionālus precizējumus attiecībā uz tehniskās palīdzības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elektroniskajā vidē izveidotās lauku saimniecību pārvaldības sistēmas uzturētāju, tādējādi īstenojot Eiropas Savienības tiesību aktā par kopējās lauksaimniecības politikas stratēģiskajiem plāniem noteikto attiecībā uz elektronisku lauku saimniecības ilgtspējas rīku, kā arī precizēt KLP SP uzraudzības komitejas sastāvu, ņemot vērā Vides aizsardzības un reģionālās attīstības ministrijas nosaukuma maiņu, kā arī Klimata un enerģētikas ministrijas pārņemto kompetences jautājumu loku.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(turpmāk – noteikumi Nr. 50) noteikta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preambulas 51. punkts un 15. panta 4(g). punkts nosaka, ka lauku saimniecību agronomiskā un vidiskā snieguma atbalstīšanai, informācija par barības vielu pārvaldību būtu jāsniedz, izmantojot īpaši šim nolūkam paredzētu elektronisku lauku saimniecības ilgtspējas rīku, kuru dalībvalstis dara pieejamu individuāliem lauksaimniekiem. Projekta "Lauku saimniecību pārvaldības elektroniskās sistēmas izveide" ietvaros, kas tika īstenots Latvijas Lauku attīstības programma 2014.-2020. gadam pasākuma "Sadarbība" apakšpasākumā "Atbalsts Eiropas inovāciju partnerības lauksaimniecības ražīguma un ilgtspējas darba grupu projekta īstenošanai", tika izveidota elektroniskajā vidē visiem brīvi pieejama universāla lauku saimniecību pārvaldības sistēma "Mans Lauks" (</w:t>
      </w:r>
      <w:r w:rsidR="00000000" w:rsidRPr="00000000" w:rsidDel="00000000">
        <w:rPr>
          <w:i w:val="1"/>
          <w:rtl w:val="0"/>
        </w:rPr>
        <w:t xml:space="preserve">manslauks.lv)</w:t>
      </w:r>
      <w:r w:rsidR="00000000" w:rsidRPr="00000000" w:rsidDel="00000000">
        <w:rPr>
          <w:rtl w:val="0"/>
        </w:rPr>
        <w:t xml:space="preserve">, kas nodrošina iespēju veikt datos un zināšanās balstītu ilgtspējīgu saimniecības pārvaldību ilgtermiņa mērķu sasniegšanai un atbilst regulas 2021/2115 preambulas 51. punktā un 15. panta 4(g). punktā minētajam lauku saimniecību ilgtspējas rīkam. Ar sistēmas starpniecību lauku saimniecību vadītāji, izmantojot saimniecības datus, regulāri var izvērtēt saimnieciskās darbības rādītājus, plānot ražošanas norisi, modelēt attīstības scenārijus, sekot līdzi finanšu prognozēm, veikt elektronisku dokumentu apriti ar citām institūcijām un pieņemt uz attīstību vērstus lēmumus. Tāpat sistēma nodrošina datu apmaiņu ar Lauku atbalsta dienesta, Lauksaimniecības datu centra un Valsts augu aizsardzības dienesta datu bāzēm, kas lauksaimniekiem ļauj ērti piekļūt visai informācijai par savu saimniecību, kā arī sistēmas ietvaros ir iespēja veidot augu maiņas un mēslošanas plānus. Projekta īstenošanas vadošais partneris bija sabiedrība ar ierobežotu atbildību "Latvijas Lauku konsultāciju un izglītības centrs" (turpmāk – LLKC), kas projekta īstenošanā kopumā piesaistīja 14 dažādus partnerus – gan zinātniskās institūcijas, gan biedrības, gan lauksaimniekus. Projekta īstenošana tika noslēgta 2023. gada 30.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izveidotās lauku saimniecību pārvaldības sistēma "Mans Lauks" darbību, ir nepieciešams turpināt tās uzturēšanu.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2021/2115 preambulas 51. punktā un 15. panta 4(g). punktā noteikto par elektroniska lauku saimniecības ilgtspējas rīka pieejamību, noteikumu projekta 1. punkts paredz papildināt noteikumus Nr. 50 ar 11.</w:t>
      </w:r>
      <w:r w:rsidR="00000000" w:rsidRPr="00000000" w:rsidDel="00000000">
        <w:rPr>
          <w:vertAlign w:val="superscript"/>
          <w:rtl w:val="0"/>
        </w:rPr>
        <w:t xml:space="preserve">1</w:t>
      </w:r>
      <w:r w:rsidR="00000000" w:rsidRPr="00000000" w:rsidDel="00000000">
        <w:rPr>
          <w:rtl w:val="0"/>
        </w:rPr>
        <w:t xml:space="preserve"> punktu, nosakot, ka LLKC, kas bija vadošais partneris minētās sistēmas izstrādē, kā arī ir iestāde ar uzkrātu pieredzi konsultāciju un pakalpojumu sniegšanā lauksaimniecības nozares un lauku attīstības veicināšanai, uztur elektroniskajā vidē izveidoto visiem brīvi pieejamo lauku saimniecību pārvaldības sistēmu "Mans Lauks" (</w:t>
      </w:r>
      <w:r w:rsidR="00000000" w:rsidRPr="00000000" w:rsidDel="00000000">
        <w:rPr>
          <w:i w:val="1"/>
          <w:rtl w:val="0"/>
        </w:rPr>
        <w:t xml:space="preserve">manslauks.lv)</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50 20. un 21. punktā minētais tehniskās palīdzības nosaukums neatspoguļo regulas 2021/2115 85. panta 2. punktā un 125. panta 1. punktā izmantoto terminoloģiju, līdz ar to noteikumu Nr. 50 20. un 21. punktā ir nepieciešams veikt redakcionāla rakstura precizējumus. Tāpat ir konstatēts, ka noteikumu Nr. 50 20. punktā ir dota norāde uz neatbilstošu regulas 2021/2115 pantu, tas ir, 89. pantu. Tā vietā noteikumu Nr. 50 20. punktā ir nepieciešama atsauce uz regulas 2021/2115 94. pantu, kurā ir atspoguļoti noteikumi, kas piemērojami dalībvalstu rīcībā esošajiem tehnikās palīdzības finanšu līdzekļiem.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punkts paredz redakcionāla rakstura precizējumus attiecībā uz minēto terminu "tehniskā palīdzība", to precizējot atbilstoši regulas 2021/2115 85. panta 2. punktā un 125. panta 1. punktā izmantotajai terminoloģijai, tas ir, ELFLA finansētā tehniskā palīdzība darbību atbalstīšanai, kas ir saistītas ar KLP SP. Tāpat noteikumu projekta 2. punkts precizē atsauci uz regulas 2021/2115 94. pantu, dzēšot atsauci uz regulas 2021/2115 89. pantu.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50 24. punktā ir noteiks KLP SP uzraudzības komitejas institucionālais pārstāvju sastāvs, tā 24.3. apakšpunktā paredzot divus pārstāvjus no Vides aizsardzības un reģionālās attīstības ministrijas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un Klimata un enerģētikas ministrijas (turpmāk - KEM) reorganizāciju, kas maina VARAM nosaukumu uz Viedās administrācijas un reģionālās attīstības ministriju, kā arī nodala līdz šim VARAM kompetencē esošās dabas un vides aizsardzības jomas, KEM pārņemot vides aizsardzību, savukārt Viedās administrācijas un reģionālās attīstības ministrijai saglabājot dabas aizsardzības jomu, ir jāprecizē KLP SP uzraudzības komitejas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ir precizēts noteikumu Nr. 50 24.3. apakšpunkts, aizstājot VARAM nosaukumu ar Viedās administrācijas un reģionālās attīstības ministrijas nosaukumu, kā arī samazinot institūcijas pārstāvību no diviem pārstāvjiem uz vienu pārstāvi, ņemot vērā to, ka dabas un vides aizsardzības jomas tiek nodalītas starp Viedās administrācijas un reģionālās attīstības ministriju un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paredz papildināt noteikumus Nr. 50 ar 24.3.</w:t>
      </w:r>
      <w:r w:rsidR="00000000" w:rsidRPr="00000000" w:rsidDel="00000000">
        <w:rPr>
          <w:vertAlign w:val="superscript"/>
          <w:rtl w:val="0"/>
        </w:rPr>
        <w:t xml:space="preserve">1</w:t>
      </w:r>
      <w:r w:rsidR="00000000" w:rsidRPr="00000000" w:rsidDel="00000000">
        <w:rPr>
          <w:rtl w:val="0"/>
        </w:rPr>
        <w:t xml:space="preserve"> apakšpunktu, paredzot viena KEM pārstāvja dalību KLP SP uzraudzības komitejā, ņemot vērā KEM kompetnecē nodoto vides aizsardzības jautājumu 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15. panta 4(g).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94.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24-TA-2079</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24-TA-2079</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anotācija_(ex_ante)_24-TA-2079.docx</dc:title>
</cp:coreProperties>
</file>

<file path=docProps/custom.xml><?xml version="1.0" encoding="utf-8"?>
<Properties xmlns="http://schemas.openxmlformats.org/officeDocument/2006/custom-properties" xmlns:vt="http://schemas.openxmlformats.org/officeDocument/2006/docPropsVTypes"/>
</file>