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2.1.1. specifiskā atbalsta mērķa "Energoefektivitātes veicināšana un siltumnīcefekta gāzu emisiju samazināšana"  2.1.1.6. pasākuma "Pašvaldību ēku energoefektivitātes paaugstināšana" otrās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 – 2027. gadam 2.1.1. specifiskā atbalsta mērķa “Energoefektivitātes veicināšana un siltumnīcefekta gāzu emisiju samazināšana”  2.1.1.6. pasākuma “Pašvaldību ēku energoefektivitātes paaugstināšana” otrās projektu iesniegumu atlases kārtas īstenošanas noteikumi” (turpmāk – Noteikumu projekts) izstrādāts, pamatojoties uz Eiropas Savienības (turpmāk - ES) fondu 2021. — 2027. gada plānošanas perioda vadības likuma 19. panta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atbalsts (Eiropas Reģionālā attīstības fonda (turpmāk – ERAF) finansējums) granta veidā tiks sniegts sabiedrisko pakalpojumu sniedzējiem ūdenssaimniecības jomā.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sniegt atbalstu sabiedrisko ūdenssaimniecības pakalpojumu sniegšanai nepieciešamai infrastruktūrai, uzlabojot energoefektivitāti un samazinot  ikgadējo primāro enerģijas patēriņu, vienlaikus, palielinot atjaunīgos energoresursus izmantojošo tehnoloģiju izmantošanu, tādējādi palielinot pakalpojumu sniedzēju energoneatkarību un samazinot izmaksas pašvaldību iestādēm un iedzīvotājiem, kuri saņem sabiedriskos ūdenssaimniecības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attīrīšanas jomā Latvijai kā ES dalībvalstij saistošas ir Padomes 1991. gada 21. maija Direktīvas 91/271/EEK par komunālo notekūdeņu attīrīšanu (turpmāk – Komunālo notekūdeņu direktīva) prasības. Ņemot vērā, ka kopš 1991. gada, kad  Komunālo notekūdeņu direktīva tika pieņemta, ir pagājuši vairāk nekā 30 gadi, kā arī to, ka mūsdienās ir radušās jaunas iespējas padarīt ūdens attīrīšanu efektīvāku, Eiropas Komisija 2022. gada 26. oktobrī sagatavoja priekšlikumu atjaunināt Komunālo notekūdeņu direktīvu. Ņemot vērā, ka 2024. gada 10. aprīlī Eiropas Parlaments balsoja par vairākām jaunām prasībām un ir secināms, ka tās būs saistošas arī Latvijai, otrās projektu iesniegumu atlases kārtas (turpmāk - Pasākuma otrā atlases kārta) nosacījumu izstrādes laikā tiek ņemta vērā visa pieejamā oficiālā informācija, lai iespējami jau šajā ES fondu 2021. – 2027. gada plānošanas periodā veiktu investīcijas, kas sekmētu jauno prasību izpildi. Uz 2023. gada 5. jūliju piedāvātā Komunālo notekūdeņu direktīvas versija [1] paredz jauna panta (11. pants Energoneitralitāte) ieviešanu, kas tieši vērsts uz notekūdeņu apsaimniekošanas nozares energoneitralitātes nodrošināšanu. Minētais pants ievieš pienākumu līdz 2040. gada 31. decembrim nacionālā līmenī sasniegt energoneitralitāti visās attīrīšanas iekārtās, kuru radītā piesārņojuma slodze pārsniedz 10 000 CE. Dalībvalstīm jānodrošina, ka ikgadējais atjaunojamās enerģijas apjoms, ko kopā saražo visas notekūdeņu attīrīšanas iekārtas (turpmāk – NAI) &gt; 10 000 cilvēkekvivalents (turpmāk - CE), pakāpeniski pieaug un atbilst 20% (31.12.2030.), 60% (31.12.2035.) un 100% (31.12.2040.) no kopējā šo NAI  ikgadējā enerģijas patēriņa. Lai palīdzētu sasniegt šo mērķi, reizi četros gados jāveic uzņēmumu energoauditi visās NAI &gt;10 000 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Komunālo notekūdeņu direktīvas grozījumu priekšlikumos [1] tika iekļauti ierosinājumi, kas paredz arī augstākas notekūdeņu attīrīšanas prasības, tās attiecinot gan uz aglomerācijām ar CE&lt;2000, gan izvirzot augstākas prasības aglomerācijām ar CE&gt;2000. Būtiskākās izmaiņas prognozējamas attiecībā uz N (slāpeklis) un P (fosfors) un dažādu mikropiesārņotāju (farmaceitiskās vielas, mikroplastmasas u.c.) attīrīšanu, kas saistītas ar jaunu, tai skaitā energoietilpīgu tehnoloģiju ieviešanu notekūdeņu attīrīšanas tehnoloģiskajos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Sabiedrisko pakalpojumu regulēšanas komisijas apkopotajai informācijai [2] 21 no 22 aglomerācijām ar CE&gt;10 000, secināms, ka laika posmā no 2016.-2021.gadam uzņēmumu vidējais elektroenerģijas patēriņš notekūdeņu apsaimniekošanas jomā svārstījies robežās no 1.08 kWh/m3 2017.gadā, līdz 1.20 kWh/m3 2021.gadā, bet ūdensapgādē attiecīgi no 0.89 kWh/m3 līdz 0.96 kWh/m3. Starp uzņēmumiem elektroenerģijas patēriņš notekūdeņu apsaimniekošanas jomā atšķirības ir lielākas. Izmaksu ziņā elektroenerģija ir būtisks pakalpojuma tarifu veidošanās faktors un minētajā laika posmā no 2016. – 2021.gadam elektroenerģijas izmaksas kanalizācijas jomā vidēji visās apskatītajās aglomerācijās svārstījās robežās no 0.23 – 0.26 EUR/m3, bet ūdensapgādē no 0.14 – 0.22 EUR/m3 , un piemēram notekūdeņu apsaimniekošanas tarifā elektroenerģijas izmaksas 2021.gadā vidēji veidoja 13.95% no kopējām tarifa izmaksām, atsevišķās aglomerācijās sasniedzot pat 22.55%. 2022.gadā un 2023.gada sākumā apstiprinātajos kanalizācijas pakalpojumu tarifos elektroenerģijas, kurināmā, siltumenerģijas un gāzes izmaksas veidoja jau 12-55% no kopējam kanalizācijas pakalpojumu izmaksām (bez rentabilitātes). Vienlaikus veiktie pētījumi [3] par papildus prasībām N un P attīrīšanai varētu radīt vidējā elektroenerģijas patēriņa pieaugumu notekūdeņu attīrīšanai par apmēram 1 %, savukārt izbūvējot jaunus attīrīšanas rezervuārus vai pilnu intensīvākās attīrīšanas ciklu, kas atsevišķām vietās var būt nepieciešama, notekūdeņu attīrīšanai nepieciešamais elektroenerģijas patēriņš var pieaugt līdz 10-15%. Papildu jāņem vērā, ka vides normatīvu prasībām atbilstošas un efektīvas notekūdeņu dūņu apsaimniekošanas sistēmas izveide, kas tiks uzsākta saskaņā ar notekūdeņu dūņu apsaimniekošanas plānu 2024. – 2027. gadam, ir saistīta ar papildu elektroenerģijas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investīcijas ūdenssaimniecības sistēmu attīstībai Latvijā ir tikušas veiktas jau kopš 1999. gada, izmantojot ES strukturālās politikas pirmsiestāšanās finanšu instrumenta (ISPA) finansējumu un turpinot tās visos ES fondu plānošanas periodos kopš 2004. gada. Iepriekšējos ES fondu plānošanas periodos būtiska pieejamā finansējuma daļa novirzīta ūdenssaimniecības pakalpojumu sniegšanas pamatinfrastruktūras (notekūdeņu attīrīšanas iekārtas, dzeramā ūdens ieguves un sagatavošanas infrastruktūra u.c.) izbūvei un atjaunošanai, lai nodrošinātu normatīvo aktu prasības gan par attīrīto notekūdeņu kvalitāti, gan dzeramā ūdens drošības un nekaitīguma prasību atbilstību, kā arī pakalpojumu pieejamības (pārklājuma) nodrošināšanai, pakāpeniski palielinot pakalpojumu faktisko izmantotāju (pieslēgumu) skaitu. Investīcijas pamatinfrastruktūras izbūvei tika atbalstītas dažāda lieluma apdzīvotajās vietās, pēdējos gados būtiskāko investīciju apjomu ieguldot aglomerācijās ar CE lielāku par 2000 un veiktie ieguldījumi pakalpojuma pieejamības un izmantošanas veicināšanai attiecīgi rada arī papildu elektroenerģijas pieprasījumu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2021. – 2027. gada ES fondu plānošanas periodā ir jāņem vērā arī iepriekšējos ES fondu plānošanas periodos veiktos ieguldījumus un apstākļus, ka mērķtiecīgas investīcijas ūdenssaimniecības infrastruktūras energoefektivitātē un primārās enerģijas, un attiecīgi arī klimata neitralitātes nodrošināšanā līdz šim nav īstenotas, izņemot atbalstu, kas ūdenssaimniecības pakalpojumu sniedzējiem bija pieejams 13.1.3. specifiskā atbalsta mērķa "Atveseļošanas pasākumi vides un reģionālās attīstības jomā" 13.1.3.1. pasākuma "Energoefektivitātes paaugstināšana pašvaldību infrastruktūrā ekonomiskās situācijas uzlabošanai" ietvaros. Minētā pasākuma ietvaros atbalsts tika sniegts saules elektrostaciju izveidei un atsevišķu ūdenssaimniecības (galvenokārt, notekūdeņu apsaimniekošanas) tehnoloģiju elementu energoefektivitātes uzlabošanai 13 ūdenssaimniecības sistēmās ar CE&gt;2000, nodrošinot ERAF līdzfinansējumu 4 367 010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Notekūdeņu apsaimniekošanas investīciju plānam 2021. – 2027. gadam kā viens no prioritārajiem investīciju virzieniem notekūdeņu savākšanas un arī dzeramā ūdens apgādes jomā ir identificētas investīcijas sistēmu energoefektivitātes veicināšanai (Notekūdeņu apsaimniekošanas investīciju plāna 2021. – 2027. gadam 6.3. tabula “Ieguldījumu virzienu prioritizācijas un investīciju ieguldījumu apkopojums” un 2.2.tabula “Investīciju ieguldījumu virzieni un atbalstāmās darbības dzeramā ūdens apgādes jomā”) [4]. Attiecīgi jāsecina, ka gan esošo ūdenssaimniecības pakalpojumu nodrošināšanai energoefektīvā un klimatneitrālā veidā, gan jauno notekūdeņu attīrīšanas prasību nodrošināšanā būtiska loma ir investīciju pieejamībai energoefektivitātes un oglekļa dioksīda emisiju samazināšanas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investīciju notekūdeņu attīrīšanas jomā nozīmīgumu, un tuvāko 10 – 15 gadu laikā pieaugošās prasības sabiedrisko ūdenssaimniecības pakalpojumu kvalitātei, kas neizbēgami radīs elektroenerģijas patēriņa pieaugumu, ES kohēzijas politikas programmas 2021. – 2027. gadam (turpmāk – Programma) ietvaros tika izveidota 2.1.1. specifiskā atbalsta mērķa “Energoefektivitātes veicināšana un siltumnīcefekta gāzu emisiju samazināšana” (turpmāk – SAM 2.1.1.) 2.1.1.6. pasākuma “Pašvaldību ēku energoefektivitātes paaugstināšana” (turpmāk - Pasākuma) otrā projektu iesniegumu atlases kārta (turpmāk - otrā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izstrādāti nosacījumi par Pasākuma otrās atlases kārtas īstenošanu, kas paredzētu ERAF finansējuma atbalstu darbību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nosacījumus par Pasākuma otrās atlases kārtas īstenošanu, iekļaujot zemāk aprakstītos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Programmā tika izveidota Pasākuma otrās atlases kārta, lai veicinātu iepriekšējos ES fondu plānošanas periodos veikto investīciju secīgu turpināšanu un vienlaicīgi fokusēšanu uz jauniem, aizvien augstākiem mērķiem ūdenssaimniecības jomā, tādējādi sekmējot Notekūdeņu apsaimniekošanas investīciju plānā 2021. – 2027. gadam identificēto prioritāro rīcību izpildi, kā arī nodrošinātu praktisku NAI gatavību augstākām notekūdeņu attīrīšanas kvalitātes un citām vides prasībām, vienlaikus mazinot šo darbību ietekmi uz pakalpojumu tarifiem un vidi. Ņemot vērā, ka pēdējo 10 gadu laikā investīcijas ir veiktas tikai aglomerācijās ar CE&gt;2000, attiecīgi Noteikumu projekts paredz, ka Pasākuma otrās atlases kārtas ietvaros ieguldījumi tiek veikti sabiedrisko ūdenssaimniecības pakalpojuma sistēmā jeb blīvi apdzīvotā teritorijā, tādējādi radot arī iespēju atbalstīt pēc iespējas lielāku un iespējams līdz šim atbalstu energoefektivitātes uzlabošanā nekad nesaņēmušu sabiedrisko ūdenssaimniecības pakalpojumu sistēmu. Projekti savā starpā tiks salīdzināti pēc kvalitatīvajiem kritērijiem. Noteikumu projektā ir noteikts ERAF finansējuma ierobežojums vienam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Komunālo notekūdeņu direktīvas izpratnē "aglomerācija" nozīmē zonu, kur iedzīvotāju skaits un/vai ekonomiskās aktivitātes ir pietiekami koncentrētas, lai varētu savākt notekūdeņus un novadīt tos uz notekūdeņu attīrīšanas iekārtām vai uz to galīgās novadīšanas vietu vidē. "1 c.e. (cilvēka ekvivalents)" nozīmē bioloģiski attīrāmo notekūdeņu daudzumu, kas piecas dienas pēc kārtas bioķīmiski piesaista 60 g skābekļa dienā (BSP5).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2002. gada 22. janvāra noteikumu Nr. 34 "Noteikumi par piesārņojošo vielu emisiju ūdenī" 31.</w:t>
      </w:r>
      <w:r w:rsidR="00000000" w:rsidRPr="00000000" w:rsidDel="00000000">
        <w:rPr>
          <w:vertAlign w:val="superscript"/>
          <w:rtl w:val="0"/>
        </w:rPr>
        <w:t xml:space="preserve">1</w:t>
      </w:r>
      <w:r w:rsidR="00000000" w:rsidRPr="00000000" w:rsidDel="00000000">
        <w:rPr>
          <w:rtl w:val="0"/>
        </w:rPr>
        <w:t xml:space="preserve"> punktam aglomerācija ir apdzīvota vieta vai tās robežās esoša atsevišķa teritorijas daļa,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Aglomerācijā radīto notekūdeņu piesārņojumu (slodzi), kurš nonāk attīrīšanas iekārtās, izsaka CE. Atbilstoši MK noteikumu Nr. 34 32. punktam, centralizētas kanalizācijas sistēmas ierīko visās aglomerācijās, kur CE ir lielāks vai vienāds ar 2000. Par centralizētu kanalizācijas sistēmu ierīkošanu atbild vietējā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projekta izpratnē notekūdeņu apsaimniekošanas aglomerācijas (turpmāk – aglomerācija) definīciju un robežas nosaka atbilstoši Ministru kabineta 2002. gada 22. janvāra noteikumiem Nr. 34 "Noteikumi par piesārņojošo vielu emisiju ūdenī".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2002. gada 22. janvāra Ministru kabineta noteikumu Nr. 34 “Noteikumi par piesārņojošo vielu emisiju ūdenī” 31.2 un 31.3 apakšpunktiem pašvaldība līdz 2024. gada 30. jūnijam izvērtē tās administratīvajā teritorijā esošo aglomerāciju robežas un līdz 2025. gada 2. janvārim atbilstoši kompetencei iesniedz Klimata un enerģētikas ministrijai lēmumu par aglomerācijas robežu noteikšanu, tad sabiedrisko ūdenssaimniecības pakalpojumu sniegšanas teritorijā spēkā esošā aglomerācijas robeža tiek noteikta uz dienu, kad sadarbības iestādē tiek iesniegts projekta iesniegums.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tiks ietaupīti energoresursi, tādējādi samazinot izmaksas pašvaldību iestādēm un iedzīvotājiem, kuri saņem sabiedriskos ūdenssaimniecības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kārtas ietvaros līdz 2027. gada 31. decembrim sasniedzams Programmas iznākuma rādītājs – uzstādītā atjaunīgos energoresursus izmantojošo tehnoloģiju enerģijas papildu ražošanas jauda vismaz 2 MW apmērā. Rādītāja vērtību summē no Pasākuma otrās atlases kārtas projektu iesniegumos norādītājām vērtībām un rādītāju uzskata par sasniegtu projektu noslēguma maksājuma veikšanas dienā. Lai nodrošinātu enerģijas papildu ražošanas jaudas uzstādīšanu, Noteikumu projekts nosaka, ka Pasākuma otrās atlases kārtas projektā atjaunīgos energoresursus izmantojošo tehnoloģiju uzstādīšana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ietvaros uzstādāmās atjaunīgos energoresursus izmantojošo tehnoloģiju jaudu (neto maksimālo elektrisko jaudu), saprot Eurostat [5] noteikto definīciju “maksimālo aktīvo jaudu, ko nepārtraukti, visu iekārtu darbinot, var piegādāt izejas vietā (t.i., pēc strāvas padeves paņemšanas stacijas palīgiekārtām) un pieļaujot zaudējumus tajos transformatoros, kurus uzskata par neatņemamiem no stacijas)”, piemēram, saules paneļu gadījumā tas ir mazākais parametrs no saules paneļu kopējās nominālās jaudas vai invertora nominālās vai invertora iestatītās jaudas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Pasākuma otrās atlases kārtas ietvaros sasniegtā kopējā enerģijas galapatēriņa ietaupījuma uzskaiti, tādējādi sekmējot Eiropas Parlamenta un Padomes direktīvas (ES) 2023/1791 (2023. gada 13. septembris) par energoefektivitāti un ar ko groza Regulu (ES) 2023/955 (pārstrādāta redakcija) 8. pantā "Enerģijas ietaupījuma pienākums" noteiktā pienākuma, kas ir saistošs arī Latvijai, izpildi, kā nacionālais rādītājs Pasākuma otrajā atlases kārtā noteikts sabiedrisko ūdenssaimniecības pakalpojumu sniedzēju kopējais sasniedzamais enerģijas galapatēriņa ietaupījums, kura sasniedzamā vērtība ir saistīta ar projektos paredzētajām darbībām, t.i. netiek noteikta nacionālā rādītāja sasniedzamā vērtība, jo tā tiks noteikta atbilstoši īstenojamo projektu iesniegumos norādītajām vērtībām un ir norādāma projekta iesniegumā. Nacionālais rādītājs ir attiecināms, ja projektā īsteno sabiedrisko ūdenssaimniecības pakalpojumu sniegšanā iesaistīto tehnoloģisko iekārtu un procesu energoefektivitātes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Galapatēriņa ietaupījumu aprēķinā ņem vērā 2022. gada 18. oktobra Ministru kabineta noteikumu Nr. 660 “Energoefektivitātes monitoringa noteikumi”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enerģijas samazinājumu aprēķina un sagatavoto ziņojumu apstiprina uzņēmumu energoauditors, kam jābūt akreditētam Latvijas Nacionālajā akreditācijas birojā (LATAK) vai sertificēts neatkarīgs eksperts ēku energoefektivitātes jomā, vai energopārvaldības sistēmas vai vides pārvaldības sistēmas atbildīgā persona. Uzņēmuma energoaudits vai tā papildinājums sagatavojams atbilstoši 2016.gada 26.jūlija Ministru kabineta noteikumiem Nr.487 "Uzņēmumu energoaudita noteikumi". Projekta ietvaros pasākumus pamatojoša dokumentācija energopārvaldības sistēmas ietvaros sagatavojama, ievērojot standartu LVS EN ISO 50001:2019 "Energopārvaldības sistēmas. Prasības un lietošanas norādījumi". Projekta ietvaros pasākumus pamatojoša dokumentācija vides pārvaldības sistēmas ietvaros sagatavojama, ievērojot standartu LVS EN ISO 14001:2015 "Vides pārvaldības sistēmas. Prasības vadlīniju lietošanai (ISO 14001:2015)". Piedāvātie dokumenti izvirzīti kā vispiemērotākie dokumenti atbilstoši Energoefektivitātes likuma noteiktajām prasībām un pienākumiem. Atbilstoši minētajai likumdošanai, lai projekta īstenošanas nodrošināšanai nebūtu nepieciešams izstrādāt atsevišķus dokumentus, minētie dokumenti apzināti, ietverot normatīvajos aktos jau noteiktos obligāti veicamos potenciālo projektu iesniedzēju pienākumus, kā arī ņemot vērā, ka šo dokumentu sastāvs spēj nodrošināt pasākuma izvērtēšanai nepieciešamās vajadzības. Projekta ietvarā primārās enerģijas samazinājumu pārbauda no esošā kopējās primārās enerģijas novērtējuma attiecīgajā ūdenssaimniecības pakalpojuma vai procesa ietvaros atņemot projekta iesnieguma veidlapā un pielikumā pievienotajos dokumentos norādīto paredzamo kopējo primārās enerģijas novērtējumu šī pakalpojuma vai procesa ietvaros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enerģijas apjoma aprēķiniem piemēro 2021. gada 8. aprīļa Ministru kabineta noteikumu Nr. 222 “Ēku energoefektivitātes aprēķina metodes un ēku energosertifikācijas noteikumi” 6.pielikumā noteiktos primārās enerģijas svēruma faktoru vērtības, primārās enerģijas aprēķiniem piemērojot fPtot – kopējos primārās enerģijas faktorus. Primārās enerģijas aprēķinā var ņemt vērā īpatnējo primārās enerģijas samazinājumu uz saražotās produkcijas apjomu (piemēram, attīrītajam notekūdeņu apjomam un sagatavotā ūdens apjomam, ja ir paredzams saražotās produkcijas apjoma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Uzstādāmās atjaunīgos energoresursus izmantojošās elektroenerģiju ražojošas iekārtas ietvarā saražotās enerģijas daudzuma aprēķinu veic, izmantojot pārbaudāmu, publiski pieejamu vai ar detalizētu aprēķinu izsekojamu metodoloģiju, kas balstīta uz pārbaudāmiem un uzticamiem datu avotiem, piemēram, izmantojot publiski pieejamo Eiropas komisijas rīku https://re.jrc.ec.europa.eu/pvg_tools/en/#TMY, nosakot sistēmas zudumus 10% un izmantojot PVGIS SARAH2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Ūdenssaimniecības pakalpojumu likuma 1.pantu “sabiedriskie ūdenssaimniecības pakalpojumi — pakalpojumi ūdens ieguvē, uzkrāšanā un sagatavošanā lietošanai līdz padevei centralizētajā ūdensvada tīklā, pakalpojumi ūdens piegādē no padeves vietas centralizētajā ūdensvada tīklā līdz piederības robežai, kā arī notekūdeņu savākšanā centralizētajās kanalizācijas sistēmās no piederības robežas un novadīšanā līdz notekūdeņu attīrīšanas iekārtām, notekūdeņu attīrīšanā un novadīšanā vidē, tai skaitā virszemes ūdensobjektos, izņemot notekūdeņu savākšanu lietus kanalizācijas sistēmās”. Projekta ietvaros par sabiedrisko ūdenssaimniecības pakalpojumu uzskatāmi minētajā normatīvajā aktā nosaukti pakalpojumi, ja pieejama informācija par pakalpojuma sniegšanā nepieciešamo elektroenerģijas patēriņu. Ja nav pieejama atsevišķa elektroenerģijas uzskaite atsevišķa pakalpojuma līmenī, par atskaites lielumu izmanto vairāku saistīto pakalpojumu (piemēram, ūdens ieguve, uzkrāšana un sagatavošana lietošanai līdz padevei centralizētajā ūdensvada tīklā) elektroenerģijas patēriņu, kuriem ir kopēja elektroenerģijas uzskaite.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radīto rādītāju uzturēšana tiks nodrošināta finansējuma saņēmēja budžeta ietvaros. Finansējuma saņēmējs vismaz piecus gadus pēc noslēguma maksājuma veikšanas projektā veiktās investīcijas un radītos pamatlīdzekļus izmanto projektā paredzētajam mērķim, kā arī nodrošina veikto investīciju ilgtspēju un uzturēšanu darba kārtībā. Šo nosacījumu izpildi uzrauga sadarbības iestāde – veicot projekta pēcuzraudzību piecus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Pasākuma otrās atlases kārtas ietvaros plānotais ERAF finansējums ir 6 500 000 euro un nacionālais pašvaldību privātais līdzfinansējums – ne mazāks kā 3 500 000  euro. Privātais līdzfinansējums var būt saņēmis komercdarbības atbalstu (pašvaldības galvojums, aizdevums par pazeminātām procentlikmēm) – atbalsta kumulācija jānorāda projekta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Pārkompensācijas uzraudzību veic funkcijas uzlicējs un, lai funkcijas uzlicējs varētu kvalitatīvi novērst pārkompensācijas riskus un izpildīt pienākumu par pārkompensācijas uzraudzību, ir ieteicams detalizētu pārkompensācijas kontroles mehānisma aprakstu iekļaut sabiedrisko pakalpojumu sniegšanas līgumā. Minētais pārkompensācijas uzraudzības mehānisms tiek izvērtēts projekta iesnieguma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30.aprīļa sēdes protokola Nr. 18 43. § 3.punktam (24-UZ-258) Viedās administrācijas un reģionālās attīstības ministrija (turpmāk - VARAM), izstrādājot Noteikumu projektu Pasākuma otrās atlases kārtas īstenošanas nosacījumiem, palielina nacionālā līdzfinansējuma apmēru, lai nodrošinātu, ka netiek pārsniegta maksimālā ERAF finansējuma likme VARAM atbildībā esošajos Programmas 2.1. prioritātes "Klimata pārmaiņu mazināšana un pielāgošanās klimata pārmaiņām” pasākumos, kas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112. pantu noteikta 85% apmērā. Attiecīgi Pasākuma otrās atlases kārtas ERAF finansējuma atbalsta likme tiek noteikta līdz 65%. Šāds investīciju atbalsta procentuālais apjoms ir  noteikts arī, lai veicinātu privātā finansējuma piesaisti projektu aktivitātēm un atbalstu varētu saņemtu lielāks skaits potenciālo projektu iesniedzēju. Atbalsta intensitāte attiecināmo izmaksu kopsummai līdz 65% no kopējām attiecināmajām izmaksām noteikta, ņemot vērā iepriekš minētos jau veiktos būtiskos ES fondu ieguldījumus ūdenssaimniecības infrastruktūrā iepriekšējos gados un sākotnēji plānoto, ka atbalsts ūdenssaimniecības jomā varētu tiktu sniegts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 plānota kā atklāts konkurss, kas nodrošina vienlīdzīgas iespējas pretendēt uz atbalstu visiem projektu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https://dmsearch.cor.europa.eu/search/public?k=(documenttype:AC)(documentnumber:6179)(documentyear:2022)(documentlanguage:EN)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https://www.sprk.gov.lv/content/nozares-raditaji-2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https://www.varam.gov.lv/lv/media/37692/download?attachment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https://www.varam.gov.lv/lv/notekudenu-apsaimniekosanas-investiciju-plans-2021-2027-gadam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https://ec.europa.eu/eurostat/documents/38154/42195/RENEWABLES_instructions.pdf/aa771b73-93cf-4a52-b1dd-3be31bffac22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https://ec.europa.eu/eurostat/documents/3217494/11478276/KS-DK-20-001-EN-N.pdf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projekta iesniedzējs, kas pēc projekta iesnieguma apstiprināšanas ir finansējuma saņēmējs, var būt sabiedrisko ūdenssaimniecības pakalpojumu sniedzējs - pašvaldība vai tās izveidota iestāde (tai skaitā aģentūra), vai kapitālsabiedrība, kurai ar pašvaldību ir noslēgts pakalpojuma līgums par sabiedrisko ūdenssaimniecības pakalpojumu sniegšanu. Pasākuma atlases kārtas ietvaros atbalsts tiek sniegts sabiedrisko ūdenssaimniecības pakalpojumu sniedzējam vispārējas tautsaimnieciskas nozīmes pakalpojumu sniegšanas kvalitātes uzlabošanai notekūdeņu attīrīšanas un novadīšanas jomā. Par vienu sabiedrisko ūdenssaimniecības pakalpojumu sniegšanas teritorijā esošu aglomerāciju un ar to saistīto centralizēto ūdensapgādes sistēmu var iesniegt vienu projekta iesniegumu. Ja sabiedrisko ūdenssaimniecības pakalpojumu sniegšanas teritorijā ir vairākas aglomerācijas un ar to saistītās centralizētās ūdensapgādes sistēmas, tad projekta iesniedzējs var iesniegt vairākus projekta iesniegumus, t.i. par katru aglomerāciju iesniegt atsevišķu projekta iesniegumu. Ja atlases kārtas ietvaros pieejamais ERAF finansējums netiek izmantots, atlikušo ERAF finansējumu un tam piesaistīto iznākuma rādītāju, sadarbības iestādei, vienojoties ar VARAM par atlases nosacījumiem, novirza uz pasākuma trešo kārtu. Atbalsts grūtībās nonākušam sabiedrisko ūdenssaimniecības pakalpojumu sniedzējam netiek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iesniegums tiek sagatavots atbilstoši projektu iesniegumu atlases nolikumā noteiktajām prasībām un iesniegts sadarbības iestādē, izmantojot Kohēzijas politikas fondu vadības informācijas sistēmu, tai skaitā apliecinot projekta iesniedzēja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kārtas ietvaros tiek paredzētas šādas galvenās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atjaunīgos energoresursus (saules enerģija, vēja enerģija, hidroenerģija un tml.) izmantojošu elektroenerģiju ražojošu iekārtu uzstādīšana, ja šādas darbības paredzētas uzņēmuma energoauditā, energopārvaldības sistēmas vai vides pārvaldības sistēmas dokumentācijā (obligāti ar jaudu, kas nav mazāka par 100,00 kW, ja projekta iesniegumā norādītā aglomerācija ir ar piesārņojuma slodzes apjomu CE lielāku par 10 000 2022. vai 2023.gadā vai 50 kW, ja projekta iesniegumā norādītā aglomerācija ir ar piesārņojuma slodzes apjomu CE mazāku par 10 000 2022. vai 2023.gadā) un, ja nepieciešams, lai lietderīgi izmantotu elektroenerģiju, kas saražota laikā, kad tās ražošanas apjoms ir lielāks nekā patēriņš un ievērotu nosacījumu, ka 100% no saražotās elektroenerģijas tiks izmantoti pašpatēriņam, šo iekārtu saražotās elektroenerģijas akumulējošas iekārtas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tas ir lietderīgi projekta ietvarā saražoto elektroenerģiju var nodot elektroenerģijas pārvades un sadales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no elektroenerģijas pārvades un sadales sistēmas aizstājamo elektroenerģijas apjomu, projekta iesniegumā jāsniedz raksturojums par attiecīgajā ūdenssaimniecības pakalpojumu vai procesā iesaistītajām tehnoloģiskajām iekārtām, tostarp to jaudām un to patērēto elektroenerģijas apjomu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ar projekta iesniegumu iesniedz informāciju par esošajām (ja attiecināms) finansējuma saņēmēja jau uzstādītajām atjaunīgos energoresursus izmantojošām elektroenerģiju ražojošām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ietvarā saražoto elektroenerģiju nodod elektroenerģijas pārvades un sadales sistēmā, tad ievēro, ka 100% no saražotās enerģijas tiks izmantoti pašpatēriņam. Šī prasība uzskatāma par izpildītu, ja kalendāra gada griezumā ar uzstādītajām iekārtām saražotā enerģija finanšu izteiksmē (kopējā sadales tīklā nodotās elektroenerģijas ienākumu komponente) nenosedz attiecīgajā ūdenssaimniecības pakalpojuma vai procesā iesaistīto tehnoloģisko iekārtu un procesu elektroenerģijas patēriņu, kā arī elektroenerģijas norēķinu sistēmā nav izveidojies saražotās enerģijas pārpalikums (finanšu izteiksmē kalendārā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pašpatēriņu šo noteikumu izpratnē neuzskata tā paša lietotāja citos ar projektu nesaistītos objektos patērēto elektroenerģiju, ja tās finanšu vērtība tiek segta daļēji vai pilnīgi, izmantojot norēķinu sistēmu atbilstoši Elektroenerģijas tirgus likuma 30.5 panta otrajai daļai. Šādā gadījumā finansējuma saņēmējam jānodrošina izsekojama uzskaite un aprēķini par elektroenerģijas un finanšu plūsmām, kas pierāda, ka ir nodrošināta šo Noteikumu projekta prasība par pašpatēriņu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Uzstādīto atjaunīgo energoresursu enerģijas papildu ražošanas jaudu var summēt, t.i., ja dažādās zemes vienībās tiek uzstādītas atsevišķi dažādas atjaunīgo energoresursu ražojošas tehnoloģijas vai iekārtas, vai tehnoloģiski līdzīgas iekārtas (piemēram, trīs dažādās zemes vienībās tiek uzstādīti saules paneļi katrā zemes vienībā secīgi 20kW, 60kW un 40 kW, tādējādi kopējā projektā uzstādīto atjaunīgo energoresursu enerģijas papildu ražošanas jauda ir 120 kW), vienlaikus, ievērojot visus Noteikuma projekta nosacījumus, t.sk., ka kopējā uzstādīto atjaunīgo energoresursu enerģijas papildu ražošanas jauda nepārsniedz 999,99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enerģijas patēriņa vadībai nepieciešamo viedo tehnoloģiju iegāde un uzstādīšana, ja šādas darbības paredzētas uzņēmuma energoauditā, energopārvaldības sistēmas vai vides pārvaldības sistēmas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sabiedrisko ūdenssaimniecības pakalpojumu sniegšanā iesaistīto tehnoloģisko iekārtu un procesu energoefektivitātes uzlabošana, ja šādas darbības paredzētas uzņēmuma energoauditā, energopārvaldības sistēmas vai vides pārvaldības sistēmas dokumentācijā.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vismaz piecus gadus pēc noslēguma maksājuma veikšanas sadarbības iestādei iesniedz pārskatu par enerģijas patēriņu (tai skaitā enerģijas galapatēriņa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finansējuma saņēmēja iesniegto informāciju apkopo un sniedz attiecīgajai iestādei (Būvniecības valsts kontroles birojam) kā kompetentai institūcijai par Eiropas Parlamenta un Padomes Direktīva (ES) 2023/1791 (2023. gada 13. septembris) par energoefektivitāti un ar ko groza Regulu (ES) 2023/955 (pārstrādāta redakcija) izvirzītā mērķa monitorēšanu.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kārtas ietvaros ir atbalstāmas darbības, kas nodrošina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Projekta ietvaros attiecināmās izmaksas ir pakārtotas atbalstāmajām darbībām, t.i., attiecināmas ir izmaksas atbalstāmo darbību īstenošanai (kas pamatā paredzētas kā iekārtu, mehānismu un inženiertehnisko risinājumu iegāde, uzstādīšana), kā arī saistītās nepieciešamās darbības šo procesu nodrošināšanai, projekta iesnieguma sagatavošanas izmaksas (SEG emisiju ietaupījuma aprēķina izmaksas, uzņēmuma energoaudita sagatavošanas vai papildināšanas izmaksas, energopārvaldības sistēmas vai vides pārvaldības sistēmas dokumentācijas vai to papildinājumu izstrādes izmaksas un c.), aizvietojamo iekārtu demontāžas izmaksas, projekta komunikācijas un vizuālās identitātes izmaksas, izmaksas horizontālā principa "Vienlīdzība, iekļaušana, nediskriminācija un pamattiesību ievērošana" nodrošināšanai, pievienotās vērtības nodokļa izmaksas (kas tiešā veidā saistītas ar projektu). Normatīvo aktu prasību izpildei nepieciešamās izmaksas (piemēram, ietekmes uz vidi novērtējums vai grozījumu sagatavošana piesārņojošās darbības atļaujā), kas Noteikumu projektā nav noteiktas kā attiecināmas vai pārsniedz Noteikumu projektā noteiktos izmaksu ierobežojumus, jāsedz finansējuma saņēmējam par saviem līdzekļiem, ņemot vērā, ka ar atlases kārtā pieejamo finansējumu nepieciešams īstenot pēc iespējas vairāk praktiskus energoefektivitātes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ar projekta iesniegumu arī iesniedz atbilstošās jomas sugu un (vai) biotopu eksperta atzinumu par to, ka projekta darbības mikroliegumos vai Eiropas Savienības nozīmes biotopu un sugu dzīvotnēs, nepasliktinās biotopu un sugu aizsardzības stāvokli (ja attiecināms). Savukārt, lai nodrošinātu, ka projektā  plānotas darbības nepieļauj vides stāvokļa pasliktināšanos, piemēram, valsts nozīmes dižkoku aizsardzības zonās, projekta iesniegumam tiek pievienots koku kopšanas tehniķa (arborista) atzinums par projektā plānoto darbību ietekmi uz aizsargājamā koka augšanu un dabisko attīstību. Ja ar minētajiem atzinumiem nevar nodrošināt pilnvērtīgas informācijas sagatavošanu, tad projekta iesniedzējs var iesniegt Dabas aizsardzības pārvaldes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nav iekļaujamas neattiecināmās izmaksas. Noteikumu projektā iekļauta prasība, ka ārpus projekta netiek īstenotas darbības, kas tiešā veidā nodrošina projekta mērķa sasniegšanu, lai novērstu gadījumus, kad, piemēram, iekārtu pamatnes būvdarbi tiek īstenoti ārpus projekta un sadarbības iestādei nav iespējams veikt pilnvērtīgu uzraudzību. Vienīgais izņēmums ir projekta izmaksu sadārdzinājums. Ja pēc projekta iesnieguma apstiprināšanas, veicot būvdarbu vai iekārtu piegādes iepirkumu, tiek secināts, ka plānotās attiecināmās izmaksas ir lielākas nekā sākotnēji plānots, tas netiek uzskatīts par sadārdzinājumu (sadārdzinājums iespējams tikai jau spēkā esošos līgumos par būvniecību vai iekārtu piegādi). Attiecīgi finansējuma saņēmējam ir jāveic grozījumi līgumā par projekta īstenošanu, palielinot attiecināmās izmaksas, vienlaikus, nemainot tam piešķirto ERAF finansējuma apmēru, tiek palielināts privātais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attiecināmas tādas izmaksas, kas radušās uz darba līguma pamata,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kanalizācijas tīklu sistēmas pārbūve vai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vai būves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būvniecību, kas ir pieņemtas ekspluatācijā pirms projekta iesnieguma iesniegšanas, kā arī izmaksas par precēm (piemēram, iekārtas, mehānismi u.c.) un pakalpojumiem (izņemot Noteikuma projektā noteiktos pakalpojuma veidus), par kurām pirms projekta iesnieguma iesniegšanas ir parakstīti preču vai pakalpojumu nodošanas un pieņemšanas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lietotu iekārtu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publicitātes nodrošināšanas darbībām, kas veiktas papildus obligātajām publicitātes prasībām, ko nosaka normatīvie akti par ES fondu līdzfinansēto projektu publicitātes un vizuālās identitātes prasību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jebkāda veida pārvietojamās tehnikas un transportlīdzekļu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esošo tehnoloģisko iekārtu atjaunošanai paredzēto ieguldījumu izmaksas, kas nerada primārās enerģijas ietaupījumus;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koģenerācijas stacijas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jebkādas būvdarbu, tai skaitā teritorijas labiekārtošanas izmaksas un ar to saistītajā infrastruktūrā, kas tiešā veidā nav saistītas ar atbalstāmo iekārtu ierīkošanu, izbūvi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nodokļi un nodevu maksājumi, izņemot pievienotās vērtības nodokļa izmaksas, kas tiešā veidā saistītas ar projektu, ja tās nav atgūstamas atbilstoši nodokļu politiku reglamentējošos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izmaksas, kas nav tieši saistītas ar projekta ietvaros veiktajām darbībām, nav izmērāmas, samērīgas, pamatotas ar izdevumus apliecinošiem dokumentiem, un nav ievēroti saimnieciskuma, lietderības un efektivitātes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izvērtē iespējas veikt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ievērojot godīgas konkurences principu, nodrošinot konsultēšanos ar tirgus dalībniekiem caurskatāmā un atklātā veidā, — balstoties uz objektīviem un nediskriminējošiem kritērijiem. Sociāli atbildīga publiskā iepirkuma galvenie mērķi ir vairot nodarbinātības iespējas, veicināt pienācīgas kvalitātes nodarbinātību, sociālo iekļaušanu, sabiedrisku pakalpojumu un ēku pieejamību, plašam lietotāju lokam paredzētu pakalpojumu un produktu izstrādi, ētisku tirdzniecību, kā arī paplašināt sociālo standartu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no 2024. gada 27. jūnija (Noteikumu projekta izsludināšanas sabiedriskajā apspriešanā datums), izņemot projekta pamatojošās un īstenošanas dokumentācijas sagatavošanas izmaksas, kas ir attiecināmas, ja tās veiktas pēc 2021. gada 1. janvāra un, ja projekta pamatojošās un īstenošanas dokumentācijas sagatavošanas izmaksas sākotnēji tiek segtas no projekta iesniedzēja līdzekļiem, tai skaitā nodrošinot, ka izmaksas nav tikušas finansētas no citiem finanšu instrumentiem, tai skaitā no ES vai ārvalstu finanšu palīdzības līdzekļiem. Projekta iesniegumā neiekļauj un finansējumu nepiešķir pabeigtām darbībām, izņemot Noteikumu projektā noteiktajām iesnieguma pamatojošajām un īstenošanas dokumentācijas izmaksām. Projekta iesnieguma sagatavošanas un veidnes aizpildīšanas Kohēzijas politikas vadības un informācijas sistēmā izmaksas nav uzskatāmas par projekta pamatojošo dokumentāciju un nav attiecināmas. Noteikumu projektā izmaksām, kas saistītas ar  pamatojošās dokumentācijas izstrādi, ir noteikts procentuāls ierobežojums, lai nodrošinātu, ka Pasākuma otrās atlases kārtas ietvaros, kurā ir ierobežots pieejamais finansējums, investīcijas tiktu koncentrētas uz Pasākuma otrās atlases kārtas pamatmērķa – ūdenssaimniecības pakalpojumu energoefektivitātes uzlabošanas praktiskajiem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tika vērtēta vienkāršoto izmaksu piemērošana, taču Noteikumu projekts neparedz vienkāršoto izmaksu piemērošanu attiecināmo izmaksu pozīcijām, ņemot vērā Pasākuma otrās atlases kārtas ietvaros paredzēto izmaksu dažādību, nepieciešamie ieguldījumi un to apjomi konkrētā aglomerācijā un līdz ar to arī projektā var būtiski atšķirties atbilstoši katra sabiedrisko ūdenssaimniecības pakalpojumu sniedzēja pakalpojumu sniegšanā iesaistīto iekārtu tehniskajam stāvoklim, jaudai, nepieciešamajiem uzlabojumiem, tehnoloģiskajām iespējām un šķēršļiem, kā arī esošajam energoefektivitātes līmenim. Jāņem vērā, ka vienkāršoto izmaksu piemērošana nebūtu efektīva arī no administratīvā viedokļa, jo nav pieejamu pietiekami reprezentatīvu datu no iepriekšējā plānošanas perioda par līdzvērtīgas aktivitātes ietvaros veiktiem iekārtu iepirkumiem, jo 2014. – 2020. gada plānošanas periodā uzsvars ūdenssaimniecības jomas investīcijās tika likts uz centralizētās kanalizācijas sistēmas tīklu paplašināšanu un iedzīvotāju pieslēgšanu tai. Minētie secinājumi ir atbilstoši Finanšu ministrijas iepirkuma Nr.FM 2021/25 “Izvērtējums “Vienkāršoto izmaksu piemērošanas iespējas 2021.-2027. gada ES fondu plānošanas periodā”” secinātajam, kur pasākuma 2.1.1.6. ietvaros netiek paredzēta augsta iespēja vienkāršoto izmaksu iespējas [6].  Ņemot vērā, ka pasākuma ietvaros tiek piešķirts valsts atbalsts un kopējā projekta summa var būt mazāka par 200 000 euro,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53. panta 2. punktam var netikt piemērotas vienkāršoto izmaksu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attiecināmi ir arī neparedzētie izdevumi līdz piecu procentu apmērā no projekta kopējām attiecināmajām izmaksām. Vienlaikus, tāpat kā līdzšinējā praksē, neparedzēto izmaksu faktiskai izmantošanai finansējuma saņēmējs sadarbības iestādē iesniegs pamatojumu, kuru sadarbības iestāde detalizēti izvērtēs. Neparedzētos izdevumus var izmantot ar projekta īstenošanu saistīto attiecināmo izmaksu segšanai. Ņemot vērā, ka Pasākuma otrās atlases kārtas ietvaros tiks veiktas arī būvniecības darbības, Noteikumu projekts paredz, ka finansējuma saņēmējs nepieciešamības gadījumā var izmantot vai nu neparedzēto izdevumu apjomu (līdz 5% apmērā no projekta kopējām attiecināmajām izmaksām) vai rezerves izmaksu apjomu (līdz 10% apmērā no projekta attiecināmajām būvniecības izmaksām). Atbilstoši Vadlīnijām attiecināmo izmaksu noteikšanai Eiropas Savienības Kohēzijas politikas programmas 2021. – 2027. gada plānošanas periodā projektā var tikt plānotas vai nu rezerves izmaksas, vai nu neparedzētie izdevumi (nosaka finansējuma saņēmējs). Vienā projektā neplāno rezerves izmaksas un neparedzētos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projekta īstenošanas nosacījumi, tostarp projekta īstenošanas termiņš un komunikācijas un vizuālās identitātes pasākumu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sabiedrisko ūdenssaimniecības pakalpojumu sniegšanas teritorija, t.sk. ūdenssaimniecības pakalpojumu sniegšanā iesaistīto iekārtu un iekārtu kompleksu (NAI, ūdens ieguves un sagatavošanas iekārtas u.c.) teritorija.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Atjaunīgos energoresursus (saules enerģija, vēja enerģija, ģeotermālā enerģija un tml.)  izmantojošu elektroenerģiju ražojošu un to saražotās enerģijas akumulējošās iekārtas var uzstādīt visā sabiedrisko ūdenssaimniecības pakalpojumu sniegšanas teritorijā gan vienkopus, gan dalīti projekta iesniedzēja īpašumā gan, ja ir projekta dzīves ciklā spēkā esošs nomas līgums vai līgums par apbūves tiesību uz zemes vienību, kurā veiktas darbības projekta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tiek veikta tikai iekārtu uzstādīšana bez būvniecības (uz būvdarbu līguma pamata), tāpat attiecināmas iepriekš minētās prasības. Ja projekta iesniegumam pievienoto dokumentu darbības termiņš ir īsāks par projekta dzīves ciklu, tiek iesniegts apliecinājums par minēto prasību izpildi līdz pirmā maksājuma pieprasījuma iesniegšanai sadarbības iestādē. Minētās tiesības nostiprinātas zemesgrāmatā ne vēlāk kā līdz pirmā maksājuma pieprasījuma iesniegšanai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dzīves cikls ir 15 gadi saules elektrostacijas uzstādīšanas gadījumā. Uzstādot citu atjaunīgos energoresursus izmantojošu elektroenerģiju ražojošu tehnoloģiju projekta dzīves cikls ir 25 gadi. Vienlaikus, ņemot vērā, ka var būt dažādas, t.sk., inovatīvas atjaunīgos energoresursus izmantojošu elektroenerģiju ražojošas tehnoloģijas, projekta iesniedzējs, iesniedzot pamatojošos dokumentus, ka iekārtu lietderīgās kalpošanas ilgums ir starp 15 un 25 gadiem, var paredzēt projekta dzīves ciklu, kas ir no 15 līdz 25 gadiem. Šajā gadījumā sadarbības iestāde veic projektā norādīto iekārtu lietderīgās kalpošanas ilguma izvērtējumu, ja nepieciešams, pieaicinot atbilstošas jomas ekspertu.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ar Programmas 2.2.1. specifiskā atbalsta mērķa “Veicināt ilgtspējīgu ūdenssaimniecību” 2.2.1.1. pasākumu “Notekūdeņu un to dūņu apsaimniekošanas sistēmas attīstība piesārņojuma samazināšanai” (turpmāk – 2.2.1.1. pasākums) tiks nodrošināta, ņemot vērā, ka 2.2.1.1.pasākumā darbības vērstas uz notekūdeņu attīrīšanas iekārtu darbības uzlabošanu un notekūdeņu dūņu apstrādes infrastruktūras izveidi, bet netiks atbalstītas darbības, kas specifiski vērstas uz ūdenssaimniecības pakalpojumā iesaistīto iekārtu energoefektivitātes paaugstināšanu, tāpat netiek atbalstīta  atjaunīgos energoresursus izmantojošu iekārtu uzstādīšana, kas paredzēta Pasākuma otrās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ar Programmas 2.2.2. specifiskā atbalsta mērķa “Pārejas uz aprites ekonomiku veicināšana” 2.2.2.3. pasākumu “Notekūdeņu dūņu pārstrāde” (turpmāk – 2.2.2.3. pasākums) tiks nodrošināta, ņemot vērā to, ka 2.2.2.3. pasākumā tiks atbalstītas notekūdeņu dūņu pārstrādes iekārtu izveides vai atjaunošanas darbības, bet Pasākuma otrās atlases kārtā paredzēts atbalsts tikai sabiedrisko ūdenssaimniecības pakalpojumu sniegšanā iesaistīto atjaunīgos energoresursus izmantojošu elektroenerģiju ražojošu iekārtu uzstādīšana un tehnoloģisko iekārtu un procesu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ar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nodrošināta ar investīciju ieviešanas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finansējuma saņēmējs nodrošina, ka tiek novērsta iespējamā investīciju pārklāšanās, savstarpēji papildinošu investīciju gadījumā novēršot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dubultfinansējuma riska kontrole projekta plānošanas un īstenošanas laikā tiks nodrošināta, izmantojot Finanšu ministrijas Demarkācijas kontroles matricu (pieejama esfondi.lv: https://www.esfondi.lv/profesionaliem/demarkacija).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savstarpējā investīciju demarkācija ir nodrošināta, nodalot finansējuma saņēmēja grupas, un ar investīciju ieviešanas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paredzēts, ka sadarbības iestāde var piešķirt finansējuma saņēmējam avansu līdz 50% no projektam piešķirtā ERAF finansējuma pēc civiltiesiskā līguma vai vienošanās par projekta īstenošanu noslēgšanas, ievērojot, ka avansu var izmaksāt vairākos maksājumos un avansa un starpposma maksājumu kopsumma nepārsniedz 90% no projektam piešķirtā ERAF finansējuma. Šāds piešķiramā avansa apmērs noteikts kā optimālākais variants, kas nepieciešams projektu īstenošanai, lai tiktu nodrošināta naudas plūsma projektā iekļauto darbību ieviešanai, ņemot vērā, ka projektu iesniedzēji ir pašvaldība vai tās izveidota iestāde (tai skaitā aģentūra), vai kapitālsabiedrība, kurām ir ierobežotas budžeta iespējas ES fondu projektu priekšfinansēšanai, kā arī ņemot vērā, ka nepieciešams veicināt investīciju nonākšanu tautsaimniecībā un nodrošināt n+3 principa izpildi. Vienlaikus projektu iesniedzējiem tiek noteikta prasība reizē ar avansa pieprasījumu iesniegt pamatojumu par spēju avansu izlietot sešu mēnešu laikā. Avansa izlietošanas termiņš noteikts, ņemot vērā plānoto atlases laika grafiku un to, ka infrastruktūras būvniecība ir cieši saistīta ar sezonalitāti  - ziemas sezonā ir ierobežota būvdarbu veikšana ārtelpā, kad aktīvi būvdarbi nenotiek, tāpēc nepieciešams plānot ilgāku laiku avansa izlietošanai, iekļaujot arī aktīvās būvdarbu sezonas mēnešus, tādējādi veicinot ikgadējo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Avanss finansējuma saņēmējam tiks izmaksāts tikai tad, ja norādītajā termiņā ir iespējams to apgūt, piemēram, projekta iesniedzējam ir pabeigts būvdarbu iepirkums (vai iepirkumu komisija ir pieņēmusi lēmumu par iepirkuma uzvarētāju) vai noslēgts būvdarbu līgums, pakalpojumu līgums un citos gadījumos atbilstoši sadarbības iestādes noteiktajām iekšējās kārtības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avansa pieprasījumu sagatavo tādā kārtībā un apjomā, lai tas atbilst šī Noteikumu projekta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kā arī sabiedrisko pakalpojumu sniedzēju iepirkumus regulējošo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ilgtspējas periods ir atbilstošs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pantā noteiktajam, t.sk. finansējuma saņēmējs ievēro 65. panta pirmās daļas b) un c) apakšpunktā minētās prasības, pretējā gadījumā veic saņemtā finansējuma atmaksāšanu 65. panta pirmajā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un vizuālās identitātes pasākumi tiks nodrošināti gan saskaņā ar Regulas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 – 2027. gada plānošanas periodā, gan arī tiks ievērotas Eiropas Savienības fondu 2021. – 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kārtā iekļauti horizontālā principa “Klimatdrošināšana” specifiskie atbilstības kritēriji, paredzot projekta iesniegumā vērtēt klimatiskās ietekmes faktorus, lai tiktu veidota tāda infrastruktūra, kas ir noturīga pret šo faktoru izpausmi un veikt SEG emisiju ietaupījuma aprēķinu, ņemot vērā, ka atlases kārtai ir tieša ietekme uz šo horizontālo principu. Pasākuma otrajai atlases kārtai ir tieša ietekme uz horizontālo principu “Energoefektivitāte pirmajā vietā” (attiecīgi ir noteikts specifiskais atbilstības kritērijs, ka projektā ir iekļautas darbības, kas paredz enerģijas ietaupījumu vai pasākumus, kas kopumā vai daļēji ir aizstājami ar izmaksefektīviem, tehniski, ekonomiski un videi nekaitīgiem alternatīviem pasākumiem, un vienlīdz efektīvi nodrošina attiecīgo mērķu sasniegšanu), taču nav ietekmes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projektu ietekmi uz horizontālo principu īstenošanu, finansējuma saņēmējs uzkrāj datus atbilstoši projektu iesniegumu vērtēšanas kritērijos un to piemērošanas metodikā sniegtajam skaidrojumam, piemēram, par projekta ietekmi uz horizontālo principu “Klimatdrošināšana” – uzkrāj datus par SEG emisiju ietaupījumu un infrastruktūrai veikto klimatiskās ietekmes faktoru izvērtējumu (un darbībām, kas veiktas, lai padarītu infrastruktūru noturīgu pret šo faktoru izpausmēm, ja attiecināms), bet attiecībā uz horizontālo principu "Energoefektivitāte pirmajā vietā" - uzkrāj datus par ar projekta īstenošanu sasniegto primārās enerģijas ietaupījumu un projekta ietvaros uzstādītajām iekārtām saražotās, patērētās un ietaupītās (ja attiecināms) enerģijas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paskaidrojuma rakstam par principa “Nenodarīt būtisku kaitējumu” piemērošanu kohēzijas politikā (2021. gada 27. septembris) [7], Noteikumu projektam nav tieša negatīva ietekme uz principu “Nenodarīt būtisku kaitējumu”, tai skaitā uz šādiem vides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pielāgošanas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aprites ekonomika, tostarp atkritumu rašanās novēršana un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to kontrole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ietvaros plānotās darbības neizraisīs negatīvu ietekmi un būs vērstas uz SEG emisiju samazināšanu, kā arī neradīs negatīvu ietekmi uz pielāgošanās klimata pārmaiņām mērķu sasniegšanu. Plānotās darbības iekļauj SEG emisiju samazinājumu, un darbības, kas vērstas uz kopējo ūdenssaimniecības pakalpojumu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“Nenodarīt būtisku kaitējumu” novērtējumā iekļautā informācija tiks vērtēta, balstoties uz projektu iesniegumu vērtēšanas kritērijiem un to piemērošanas metodikā sniegto skaidrojumu, nodrošinot, ka tiek novērsta vai mazināta Pasākuma otrās atlases kārtas ietvaros atbalstāmo darbību ietekme uz vidi. Projekta iesniegumā ir sniegta informācija vai projektā ir paredzētas darbības, kurām saskaņā ar vides jomu regulējošiem normatīvajiem aktiem ir nepieciešams veikt ietekmes uz vidi novērtējumu vai sākotnējo izvērtējumu. Noteikumu projekts paredz, ka projekta iesniedzējs par saviem līdzekļiem, veic ietekmes uz vidi novērtējumu vai sākotnējo izvērtējumu (ja attiecināms). Projekta iesniegšanas brīdī var nebūt pabeigts ietekmes uz vidi novērtējums vai sākotnējais izvērtējums. Tādā gadījumā līgumā par projekta īstenošanu iekļauj nosacījumu, ka novērtējums vai izvērtējums jāpabeidz līdz projektā paredzētās darbības uzsākšanai (ja attiecināms), informējot sadarbības iestādi tiklīdz novērtējums vai sākotnējais izvērtējums ir pabeigts, kas ļauj īstenot projektā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iesniedzējiem jānodrošina, ka projektā tiek paredzēts zaļais publiskais iepirkums preču un pakalpojumu grupām, kurām obligāti piemērojams zaļais publiskais iepirkums saskaņā ar MK 2017. gada 20. jūnija noteikumiem Nr. 353 “Prasības zaļajam publiskajam iepirkumam un to piemērošanas kārtība” (turpmāk – MK noteikumi Nr. 353), tādējādi ilgtermiņā mazinot ietekmi uz klimata pārmaiņām, koncentrējoties uz otrreizējo būvmateriālu un materiālu izmantošanu, tāpat priekšroka dodama videi draudzīgākiem materiāliem, kas satur mazāk kaitīgo 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2018. gada 30. maija Direktīvā 2018/851/ES, ar ko groza Direktīvu 2008/98 par atkritumiem noteiktos mērķus, projektu iesniedzējiem kopā ar projekta iesniegumu nepieciešams iesniegt apliecinājumus par to, ka tiks ievērotas MK 2021. gada 26. oktobra noteikumos Nr. 712 “Atkritumu dalītas savākšanas, sagatavošanas atkārtotai izmantošanai, pārstrādes un materiālu reģenerācijas noteikumi” 6. punktā un MK noteikumu Nr. 353 2. pielikumā noteiktās prasības, tostarp, ka nebīstamos būvgružus un ēku nojaukšanas atkritumus, kas būvlaukumā radušies būvniecības laikā, saskaņā ar atkritumu apsaimniekošanas hierarhiju atkārtoti izmanto būvniecības objektā uz vietas (tostarp aizbēršanas darbībām, kurās atkritumus izmanto citu materiālu aizstāšanai) vai tos nodos sagatavošanai atkārtotai izmantošanai, pārstrādei vai reģenerācijai uzņēmumiem, kas saņēmuši atbilstošas piesārņojošās darbības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ietvaros tiek plānots nojaukt  būves, kurās ir azbestu saturoši materiāli, azbestu saturošie izstrādājumi tiks apstrādāti un transportēti atbilstoši normatīvajiem aktiem par darba aizsardzības prasībām darbā ar azbestu, tajā skaitā nepieļaujot azbesta šķiedru vai putekļu nokļūšanu vidē. Prasība ir pārņemta nacionālajos normatīvajos aktos,  uzraudzību saskaņā MK  2011. gada 19. aprīļa noteikumos Nr. 301 "Noteikumi par azbesta un azbesta izstrādājumu ražošanas radīto vides piesārņojumu un azbesta atkritumu apsaimniekošanu" un saskaņā ar MK 2004. gada 12. oktobra noteikumos Nr. 852 "Darba aizsardzības prasības darbā ar azbestu" noteikto veic Valsts vides dienests un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http://petijumi.mk.gov.lv/sites/default/files/title_file/Izv%C4%93rt%C4%93juma%20zi%C5%86ojums_vienk%C4%81r%C5%A1otas%20izmaksas.docx</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https://www.anpal.gov.it/documents/552016/1098881/06_EGESIF_21-0025-00_DNSH_expl_note.pdf/23bd2ac2-a422-a570-599e-e976c7eb33d5?t=1634727397571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iesnieguma vērtēšanas nolikumā tiks paredzēts projekta iesniegumam pievienot aprēķinu, kas pierāda, ka uzstādāmās atjaunīgo energoresursu izmantojošas elektroenerģiju ražojošās jaudas (un attiecīgi saražotās elektroenerģijas apjoms) nav lielākas par attiecīgajā ūdenssaimniecības pakalpojumu vai procesā iesaistītajām tehnoloģiskajām iekārtām nepieciešamo jaudu un to patērēto elektroenerģiju gada griezumā, tādējādi aprēķins nodrošinās lietderīgu saražotās enerģijas patēriņu, kā arī ierobežos tādu izmaksu, kas būtu pārmērīgas (t.i., neatbilstoši lielas jaudas uzstādīšanai),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publiskā finansējuma ieguldījumi veidos ieguvumus (uzstādītā atjaunīgos energoresursus izmantojošo tehnoloģiju enerģijas papildu ražošanas jauda sekmēs sabiedrisko ūdenssaimniecības pakalpojumu sniegšanas energoneitralitāti, kā arī tiks atbalstīti pasākumi, kas uzlabos sabiedrisko ūdenssaimniecības pakalpojumu sniegšanai nepieciešamās infrastruktūras energoefektivitāti), tādējādi projekti varēs samazināt nepieciešamību sabiedrisko pakalpojumu sniedzējiem iepirkt nepieciešamo elektroenerģiju un iegūt pozitīvus sociālekonomiskos ieguvumus (palielinot ar atjaunīgajiem energoresursiem saražotas enerģijas daudzumu, veicot energoefektivitātes uzlabošanu un stimulējot sabiedrisko pakalpojumu tarifu samazināšanu) tiks nodrošināts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un ņemot vērā, ka atbilstoši Ministru kabineta 2023. gada 13. jūlija sēdes protokollēmumam (prot. Nr. 36 85. § 3. punkts) pasākumā, kur ir atklāta projektu iesniegumu atlase un kur nav jāaprēķina finanšu iztrūkums, izmaksu un ieguvumu analīze nav obligāta, kā arī nepieciešamību samazināt nelietderīgus administratīvo resursu slogus gan sadarbības iestādei, gan projekta iesniedzējiem sagatavojot projekta iesniegumu un veicot projekta iesnieguma vērtēšanu, t.sk. maza apjoma projektiem, Noteikumu projektā izmaksu ieguvumu analīze netiek noteikta kā obligāti projektam pievienojamais dokuments.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apdzīvotajās vietās tiks sniegta pozitīva ietekme uz tautsaimniecību, jo projekti pēc būtības sniedz sociālekonomiskus ieguvumus (īstenoti ūdenssaimniecības pakalpojumu energoefektivitātes pasākumi, t.sk. uzstādīta atjaunīgos energoresursus izmantojošo tehnoloģiju enerģijas papildu ražošanas jauda), tādējādi tiks mazināta sniegto pakalpojumu energoietilpība, t.sk. veikta ietekme uz sabiedrisko pakalpojumu tarifu samazināšanu, gan mazināts pakalpojumu siltumnīcefekta gāzu emisiju apjoms un uzlabota apkārtējās vides kvalitāte.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ūdenssaimniecības pakalpojumu sniedzēji; Vides aizsardzības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ūdenssaimniecības pakalpojumu sniedzēji pildīs finansējuma saņēmēja funkcijas. Īstenojot projektus tiks sniegta pozitīva ietekme uz tautsaimniecību, jo projekti pēc būtības sniedz sociālekonomiskus ieguvumus (īstenoti ūdenssaimniecības pakalpojumu energoefektivitātes pasākumi, t.sk. uzstādīta atjaunīgos energoresursus izmantojošo tehnoloģiju enerģijas papildu ražošanas jauda), tādējādi tiks mazināta sniegto pakalpojumu energoietilpība, t.sk. veikta ietekme uz sabiedrisko pakalpojumu tarifu samazināšanu, gan mazināts pakalpojumu siltumnīcefekta gāzu emisiju apjoms un uzlabota apkārtējās vides kvalitāte. Īstenojot projektus, ir jāņem vērā Noteikumu projektā noteiktais pieejamais ERAF finansējums, kritēriji projekta iesniegšanai un projektā sasniedzamās rādītāju vērtības. VARAM pildīs atbildīgās iestādes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ietvarā Noteikumu projekta un ES fondu 2021.-2027.gada plānošanas perioda Uzraudzības komitejas ietvarā projekta iesniegumu vērtēšanas kritēriju izstrādē ir saņemti un iestrādāti investīciju jomas pārstāvošās biedrības “Latvijas Ūdensapgādes un kanalizācijas uzņēmumu asociācija”, biedrības “Reģionālo attīstības centru un novadu apvienība”, biedrības “Latvijas Lielo pilsētu asociācija”, biedrības “Latvijas Pašvaldību savienība” iebildumi un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atlases kārtā atbalstāmo darbību īstenošanai būs nepieciešamas gan specifiskas, energoefektīvas ūdenssaimniecības pakalpojumu sniegšanai paredzētas iekārtas un to detaļas, un programmatūra, gan AER tehnoloģijas un to aprīkojums, kas ietekmēs uzņēmējdarbības vidi, proti, tirgū veidosies pieprasījums pēc tehniskajiem un tehnoloģiskajiem risinājumiem šādu iekārtu piegādei.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tiks ietekmēti mazie un vidējie uzņēmumi, kas nodarbojas ar specifisku, energoefektīvu ūdenssaimniecības pakalpojumu sniegšanai paredzētu iekārtu vai to daļu, saules elektrostaciju un to aprīkojuma projektēšanu, ražošanu, piegādi, uzstādīšanu, apkopi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 tikt radīti arī jauni tehnoloģiskie risinājumi (piemēram, iekārtu vadības vai uzraudzības programmatūra vai to elementi) vai uzlaboti esošie ūdenssaimniecības pakalpojumu sniegšanas risinājumi, ko būs iespējams izmantot arī citiem sabiedrisko pakalpojumu sniedzējiem ūdenssaimniecības jomā vai juridiskajām personām, kam jāuzlabo sniegto pakalpojumu energoefektivitāte.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ūdenssaimniecības pakalpojumu jomā sniegs pozitīvu ietekmi uz nepieciešamo iekārtu projektēšanas, ražošanas, piegādes, uzstādīšanas, apkalpošanas, remontdarbu veikšanas u.c. nozaru nodarbinātajiem, t.sk. paša sabiedriskā pakalpojuma sniedzēja darbiniekiem – projekta īstenošanā izveidoto infrastruktūru būs nepieciešams apkalpot, veikt ikdienas darbības uzraudzību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2 880 000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Turpmākajos gados projekta darbības un finansējums tiks plānots saskaņā ar plānoto laika grafiku, taču tas var mainīties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atlases kārtu kopējo valsts budžeta ieņēmumu summu veido atlases kārtas ERAF finansējums 6 500 000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valsts budžeta izdevumu summu veido plānotais kopējais projektu attiecināmo izmaksu finansējums, tiek plānota nacionālā līdzfinansējuma ietekme 20% apmērā no 3 500 000 EUR, ko sedz pašvaldība vai tās izveidota iestāde (tai skaitā aģentūra) atlikušo finansējumu 80% apmērā segs finansējuma saņēmēji (kapitālsabiedrība) no saviem privātajiem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plānotās attiecīgās izdevumu proporcijas dalījumā pa gadiem (atlases kārtas ietvaros, ņemot vērā, ka finansējuma saņēmējs projektu īsteno 36 mēnešu laikā no saskaņā ar noslēgtajā civiltiesiskajā līgumā vai vienošanās par projekta īstenošanu noslēgšanas dienas un līgumu vai vienošanās noslēgšanas tiesības tiks piešķirtas 2025. gada 2.ceturksnī)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0%, ņemot vērā projektu iesniegumu sagatavošanas, iesniegšanas, vērtēšanas un civiltiesiskā līguma par projekta īstenošanu noslēgšanas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15% jeb 1 080 000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40% jeb 2 880 000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30% jeb 2 160 000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15% jeb 1 080 000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ietekme uz valsts pamatbudžetu: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975 000 – 975 000 = 0 EUR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2 600 000 – 2 600 000 = 0 EUR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2027.gadā: 1 950 000 – 1 950 000 = 0 EUR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2028.gadā 975 000 - 975 000 = 0 EUR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ietekme uz pašvaldību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0 – 105 000 = - 105 000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0 – 280 000= -280 000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2027.gadā: 0 – 210 000= -210 000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0 – 105 000= - 105 000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projektu īstenošanai attiecībā uz ERAF līdzfinansējuma nodrošināšanu tiks pieprasīts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īstenošanas finansējums infrastruktūras uzturēšanai finansējuma saņēmējam būs jāsedz no saviem līdzekļiem, finansējuma saņēmējs izvērtē spēju izdevumus segt patstāvīgi.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otrajā atlases kārtā ERAF finansējums tiek sadalīts starp Programmā noteikto 44. intervences kodu "Publiskās infrastruktūras atjaunošana energoefektivitātes uzlabošanai vai energoefektivitātes pasākumi, demonstrējuma projekti un atbalsta pasākumi" (3 250 000 EUR) un 48. intervences kodu "Atjaunojamie energoresursi: saule" (3 250 000 EUR).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30.12.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https://vktap.mk.gov.lv/public_participations/public_discussions/3ec95201-83fc-4719-8757-b999d9a2c4e9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procesa nodrošināšanai tiesību akts TAP portālā ir publicēts. Sabiedrības komentāri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projektu iesniegumu vērtēšanas kritēriji 2024. gada 25. jūlija 2. politikas mērķa “Zaļāka Eiropa” apakškomitejas (2AK) sēdē tika izskatīti un atbalstīts virzīt tos apstiprināšanai ES fondu 2021.–2027.gada plānošanas perioda Uzraudzības komitejā Eiropas Savienības kohēzijas politikas programmas 2021. – 2027. gadam (turpmāk UK), kuras sastāvā ir iekļauti arī sadarbības, sociālie, nevalstiskā sektora un reģionālie partneri. Kritēriji UK tika apstiprināti 2024. gada 3. septembrī ar lēmumu Nr. 2024 5.2-3/16/26.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izstrādā Viedās administrācijas un reģionālās attīstības ministrija, tas tiks saskaņots ar Finanšu ministriju, Tieslietu ministriju, Labklājības ministriju, Ekonomikas ministriju, Klimata un enerģētikas ministriju, investīciju jomas pārstāvošām biedrībām “Latvijas Ūdensapgādes un kanalizācijas uzņēmumu asociācija”, “Reģionālo attīstības centru un novadu apvienība”, “Latvijas Lielo pilsētu asociācija”, “Latvijas Pašvaldību savienība” un citām institūcijām (ja nepieciešams) atbilstoši MK 2021. gada 7. septembra noteikumos Nr. 606 “Ministru kabineta kārtības rullis” noteiktajai kārtībai.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 labvēlīgi ietekmēs publisko pakalpojumu attīstību, jo tās ietvaros tiks uzlabota sabiedriskā pakalpojuma – ūdenssaimniecības pakalpojumu, kvalitāte un mazināta to izmaksu ietilpība.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kārta labvēlīgi ietekmēs Nacionālā attīstības plāna 2021. – 2027. gadam prioritātes “Kvalitatīva dzīves vide un teritoriju attīstība” rīcības virziena “Daba un vide – “Zaļais kurss”” uzdevuma Nr. 281 – “Tautsaimniecības siltumnīcefekta gāzu emisiju samazināšana, izmantojot risinājumus klimata pārmaiņu mazināšanai un klimata tehnoloģiju atklājumus, un pieaugošas oglekļa dioksīda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piesaistes nodrošināšana virzībā uz klimatnoturīgu ekonomikas attīstību, mērķtiecīgi sasniedzot augstu energoefektivitāti un transporta sistēmas dekarbonizāciju” izpildi, jo tiešā veidā paredz ieguldījumus tautsaimniecības siltumnīcefekta gāzu emisiju samazināšanā un atjaunīgo energoresursu plašākai un efektīvākai izmantošanai.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Energoefektīva un vietējos, atjaunīgos energoresursus izmantojoša sabiedrisko ūdenssaimniecības pakalpojumu sistēmas esamība sekmēs teritorijas attīstību, ņemot vērā, ka līdz ar mazāku pakalpojumu izmaksu pieaugumu, kā arī mazāku tās vides ietekmi, teritorija kļūs pievilcīgāka gan jauniem tās iedzīvotājiem, gan uzņēmējiem, kas izvēlēsies, piemēram, sniegt pakalpojumus šajā teritorijā. Tāpat teritorijas attīstību var vērtēt no ūdensobjektu ekoloģiskā stāvokļa skatupunkta – mazinot izmaksas elektroenerģijas pakalpojumu apmaksai, pakalpojumu sniedzēji varēs lielākus ieguldījumus veikt arī pakalpojumu kvalitātes, piemēram, notekūdeņu attīrīšanas kvalitātes rādītāju uzlabošanai, kas veicinās arī kopējo vides stāvokļa uzlabošanās konkrētajā ūdensobjektā un tam apkārtējā vidē, piemēram, mazinot smaku piesārņojumu un eitrofikāciju, uzlabojot ūdensdzīvnieku vides apstākļus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ieguldījumi tiks veikti, lai samazinātu ūdenssaimniecības pakalpojumu sniegšanai patērētās primārās enerģijas apjomu, kā arī vismaz daļēji aizstātu esošo elektroenerģijas apjomu no kopējā elektroenerģijas sadales tīkla ar vietējās, atjaunīgo energoresursu izmantojošās elektrostacijās (piemēram, saules) saražoto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“Nenodarīt būtisku kaitējumu”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atlases kārtā īstenojamās darbības tieši nesekmēs Eiropas Savienības stratēģijas Baltijas jūras reģionam noteikto mērķu sasniegšanu, jo Pasākuma otrajā kārtā netiek veikti pasākumi, kas uzlabo notekūdeņu attīrīšanas kvalitāti, samazinot barības vielu satura koncentrāciju attīrītajos notekūdeņos.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ieguldījumi tiks veikti ūdenssaimniecības pakalpojumu sniegšanai nepieciešamo darbību energoefektivitātes uzlabošanai, t.sk. SEG emisiju samazināšanai uzstādot saules elektrostacijas, kas sekmēs klimatneitralitātes sasniegšanu. Projektu ieviesējiem jānodrošina, ka projekts izpilda nepieciešamās prasības principa “Energoefektivitāte pirmajā vietā” un “Klimatdrošināšana”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jānodrošina, ka projektā tiek paredzēts zaļais publiskais iepirkums tām preču un pakalpojumu grupām, kurām obligāti piemērojams zaļais publiskais iepirkums saskaņā ar MK noteikumiem Nr. 353.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kārtas ietvaros tiks atbalstīti sabiedrisko ūdenssaimniecības pakalpojumu sniedzēji, tādējādi līdzekļi, kas nepieciešami pakalpojumu energoefektivitātes uzlabošanai, daļēji tiks segti no ERAF, kas samazinās iespējamo notekūdeņu apsaimniekošanas tarifu kāpumu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otrajai atlases kārtai noteikts, ka nav ietekmes uz HP VINPI, ņemot vērā, ka 2.1.1.6. pasākuma otrās projektu iesniegumu atlases kārtas ietvaros tiek atbalstīta atjaunīgos energoresursus izmantojošu elektroenerģiju ražojošu iekārtu uzstādīšana un sabiedrisko ūdenssaimniecības pakalpojumu sniegšanā iesaistīto tehnoloģisko iekārtu un procesu energoefektivitātes uzlabošana, nav iespējams piemērot HP VINPI rādītāju un specifiskus kritērijus horizontālā principa izpildei, vienlaikus, tiek paredzēta vismaz viena vispārīgā HP VINPI darbība, kas veicina HP VINPI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Kritērija vērtēšanā izmanto Labklājības ministrijas un Tieslietu ministrijas izstrādātās vadlīnijas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veicot projektu komunikācijas aktivitātes, tiks aicināti izvēlēties valodu un vizuālos tēlus,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īstenošanā projektu ieviesēji tiks aicināti nodrošināt, ka informācija publiskajā telpā, tai skaitā tīmeklī, ir piekļūstama cilvēkiem ar funkcionāliem traucējumiem, izmantojot vairākus sensoros (redze, dzirde, tauste) kanālus (atbilstoši VARAM vadlīnijām “Tīmekļvietnes izvērtējums atbilstoši digitālās vides piekļūstamības prasībām (WCAG 2.1 AA)” (https://pieklustamiba.varam.gov.lv). Vadlīnijas piekļūstamības izvērtējumam pieejamas šeit: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ieteicams iekļaut, piemēram, šādas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un vizuālā identitātes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projekta tīmekļvietnē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https://www.lm.gov.lv/lv/celvedis-ieklaujosas-vides-veidosanai-valsts-un-pasvaldibu-iestades-2020);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īstenojot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https://www.varam.gov.lv/lv/wwwvaramgovlv/lv/pieklustamiba);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tiks izskausta naida runa, naida kurināšana digitālajā vidē: saskaroties ar naida runu tīmeklī, par to tiks ziņots portāla administrācijai, kā arī drošības iestādēm un tiesībsargam. Ziņojot par naida runas gadījumiem tīmeklī, ir pietiekami veikt konstatētā fakta ekrānuzņēmumu, ko elektroniski var nosūtīt drošības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Publiskie iepirkumi: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aicināts projektā īstenot sociāli atbildīgs iepirkumus,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(plašāk informāciju skatīt: https://www.lm.gov.lv/lv/vadlinijas-horizontala-principa-vienlidziba-ieklausana-nediskriminacija-un-pamattiesibu-ieverosana-istenosanai-un-uzraudzibai-2021-2027).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var būt iekļautas arī citas vispārīgas, kā arī specifiskas darbības, ja tās izriet no projekta satura un paredz vienlīdzības, iekļaušanas, nediskriminācijas un pamattiesību ievērošanu un vienlīdz efektīvi nodrošina attiecīgo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24-TA-1532</w:t>
    </w:r>
    <w:r>
      <w:br/>
    </w:r>
    <w:r w:rsidR="00000000" w:rsidRPr="00000000" w:rsidDel="00000000">
      <w:rPr>
        <w:rtl w:val="0"/>
      </w:rPr>
      <w:t xml:space="preserve">Izdrukāts 29.07.2026. 22.09 - 4.0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24-TA-1532</w:t>
    </w:r>
    <w:r>
      <w:br/>
    </w:r>
    <w:r w:rsidR="00000000" w:rsidRPr="00000000" w:rsidDel="00000000">
      <w:rPr>
        <w:rtl w:val="0"/>
      </w:rPr>
      <w:t xml:space="preserve">Izdrukāts 29.07.2026. 22.09 - 4.0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anotācija_(ex_ante)_24-TA-1532.docx</dc:title>
</cp:coreProperties>
</file>

<file path=docProps/custom.xml><?xml version="1.0" encoding="utf-8"?>
<Properties xmlns="http://schemas.openxmlformats.org/officeDocument/2006/custom-properties" xmlns:vt="http://schemas.openxmlformats.org/officeDocument/2006/docPropsVTypes"/>
</file>