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28. janvāra noteikumos Nr. 73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izstrādāts pamatojoties uz Eiropas Savienības fondu 2021.—2027. gada plānošanas perioda vadības likuma 19. panta 13. punktu, lai nodrošinātu sekmīgu un savlaicīgu Eiropas Savienības fondu līdzekļu apguvi un Eiropas Savienības kohēzijas politikas programmas 2021.–2027. gadam kopējā mērķa un iznākumu rādītāju sasniegšanu Eiropas Savienības fondu 2021. - 2027. gada plānošanas perioda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Eiropas Savienības kohēzijas politikas programmas 2021.-2027. gadam 4.1.1.3. pasākuma "Primārās veselības aprūpes lomas stiprināšana, attīstot infrastruktūru" pirmās kārtas īstenošanas noteikumi" ietvaros neizmantoto finansējumu novirzīt 4.1.1.1. pasākuma "Ārstniecības iestāžu infrastruktūras attīstība" pirmās kārtas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4.1.1. specifiskā atbalsta mērķa "Nodrošināt vienlīdzīgu piekļuvi veselības aprūpei un stiprināt veselības sistēmu, tostarp primārās veselības aprūpes noturību" ietvaros veselības aprūpei būtiska nozīme ir veselības sistēmas stiprināšanā, veselības aprūpes pieejamības un kvalitātes uzlabošanā, attīstot visaptverošu un integrētu veselības sistēmu un paredzot ieguldījumus ārstniecības iestāžu attīstībai visos aprūpes līmeņos, atbilstoši pakalpojumu kartējumam, veselības aprūpes pakalpojumu attīstībai pieejamiem cilvēkresursiem un finanšu resursiem, t.sk. nodrošinot ārstniecības iestāžu gatavību potenciālo sabiedrības veselības krīžu ierobežošanai.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Ministru kabineta 2025. gada 28. janvāra noteikumos Nr. 73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 (turpmāk - MK noteikumi Nr. 73) noteikta kārtība, kādā tiek īstenota Programmas 4.1.1. specifiskā atbalsta mērķa "Nodrošināt vienlīdzīgu piekļuvi veselības aprūpei un stiprināt veselības sistēmu, tostarp primārās veselības aprūpes noturību" (turpmāk – 4.1.1. SAM) 4.1.1.3. pasākuma " Primārās veselības aprūpes lomas stiprināšana, attīstot infrastruktūru " (turpmāk – 4.1.1.3. pasākums) pirmā kārta (turpmāk – pasākums).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pasākuma pirmās kārtas ietvaros plānotais un pieejamais kopējais finansējums ir 2 400 000 euro, tai skaitā Eiropas Reģionālās attīstības fonda finansējums ir 2 040 000 euro un nacionālais finansējums, kas iekļauj valsts budžeta un privāto finansējumu, ir 360 000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kārtām 4.1.1.3. pasākuma pirmās kārtas finansējums šobrīd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Stradiņa universitāte (turpmāk - RSU) pieejamais kopējais finansējums ir 1 200 000 euro, tai skaitā Eiropas Reģionālās attīstības fonda finansējums – 1 020 000 euro un nacionālais finansējums, kas iekļauj valsts budžeta un privāto finansējumu, – 180 000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ar ierobežotu atbildību  "Cēsu klīnika" plānotais un pieejamais kopējais finansējums ir 1 200 000 euro, tai skaitā Eiropas Reģionālās attīstības fonda finansējums – 1 020 000 euro un nacionālais finansējums, kas iekļauj valsts budžeta un privāto finansējumu, – 180 000 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radusies situācija, ka RSU pirms līguma slēgšanas ir rūpīgi izvērtējusi infrastruktūras attīstības investīciju prioritātes, tai skaitā plānotos ieguldījumus Eiropas Savienības kohēzijas politikas programmas 2021.–2027. gadam 4.1.1. specifiskā atbalsta mērķa "Nodrošināt vienlīdzīgu piekļuvi veselības aprūpei un stiprināt veselības sistēmu, tostarp primārās veselības aprūpes noturību" 4.1.1.3. pasākums "Primārās veselības aprūpes lomas stiprināšana, attīstot infrastruktūru" projektā Nr. 4.1.1.3/1/25/I/001 “Telpu izveide valsts apmaksāto primārās un sekundārās veselības aprūpes pakalpojumu sniegšanai RSU”, izvērtējot projekta sasniedzamos rezultātus un ar to saistītos riskus, ir pieņēmis lēmumu neslēgt līgumu ar Centrālo finanšu un līgumu aģentūru un ar 2025. gada 1. jūlija vēstuli Nr.3-DPAD-6/397/2025 "Par valsts budžeta izdevumu pārskatīšanu" par to informēja Veselības ministriju. Šādā kontekstā projekta iesniedzējs ir aicinājis ministriju pārorientēt attiecīgajam projektam iepriekš rezervētos līdzekļus citu valstiski nozīmīgu veselības nozares projektu īstenošanai, tādējādi veicinot valsts budžeta līdzekļu efektīvāku izmantošanu un atbalstot citas prioritātes, kas atbilst valsts veselības aprūpes ilgtermiņa attīstības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noteikumi Nr. 73 nosaka, ka finansējuma saņēmējiem jāiesniedz Centrālajā finanšu un līgumu aģentūrā (turpmāk – Sadarbības iestāde) infrastruktūras izmantošanas proporcijas aprēķinus, iesniedzot projekta iesniegumu un iesniedzot noslēguma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plāna[1] deklarācijas uzdevumā "Mazināsim birokrātiju un valsts pārvaldi padarīsim elastīgāku, vairāk uzticēsimies uzņēmēju, iedzīvotāju un pašvaldību spējai vadīties pēc pašdeklarācijas principa un dosim iespēju veidot standartizāciju nozarēs" ir iekļauts pasākums Nr. 35.4. "Lai mazinātu administratīvu birokrātiju un pilnveidotu risku pārvaldību ESIF projektu ieviešanā, izvērtēta efektīva un vienlaikus no drošas finanšu vadības viedokļa līdzsvarota pašdeklarācijas principa ieviešana ESIF projektu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izvērtējot Veselības ministrijas pārraudzībā esošos Eiropas Savienības struktūrfondu 2021.–2027.gada plānošanas perioda specifiskos atbalsta mērķus, lai izpildītu Valdības rīcības plānā norādīto uzdevumu, ar 2025. gada 22. maija vēstuli Nr. 39-2-8/2597 "Par pašdeklarācijas principa iniciatīvu" ir ierosinājusi cita starpā ieviest pašdeklarācijas principu pasākuma 4.1.1.3. īstenoto projektu uzraudzībā, tas ir finansējuma saņēmējs aprēķina un uzkrāj infrastruktūras izmantošanas proporcijas datus un nodrošina datu un pamatojošo dokumentu pieejamību uzraudzībai. Minētās izmaiņas ne tikai samazinātu birokrātisko slogu un projektu ikgadēju uzraudzību, bet arī demonstrētu uzticēšanās pieaugumu finansējuma saņēmēju saimniecisko darbību aktivitātēm. Ieviešot padeklarēšanas principu, tas nerada ietekmi uz projekta attiecināmību. Vienlaikus tas nenoņem atbildību finansējuma saņēmējam – atbilstoši normatīvajam regulējumam tā ir tieša finansējuma saņēmēja atbildība uzkrāt, uzturēt un pēc pieprasījuma nodrošināt Sadarbības iestādei piekļuvi visiem attiecīgajiem datiem un pamatojošajiem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https://likumi.lv/ta/id/349266-par-valdibas-ricibas-planu-deklaracijas-par-evikas-silinas-vadita-ministru-kabineta-iecereto-darbibu-istenosanai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veselības aprūpes nozares prioritātes, mērķus pakalpojumu pieejamībai un iepriekš minētās vajadzības, Veselības ministrija kā nozares ministrija lēma par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atlases ietvaros neizmantotā finansējuma 1 200 000 euro pārdali. To plānots novirzīt, lai nodrošinātu SIA "Rīgas Austrumu klīniskā universitātes slimnīca" (turpmāk – RAKUS) stacionāra “Latvijas Onkoloģijas centrs” (turpmāk – LOC) rekonstrukcijas darbiem 1. posma rekonstrukcijas darbu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2025. gada 3. jūnija sēdes protokollēmuma Nr. 22 34.§. „Informatīvais ziņojums "Par VSIA "Paula Stradiņa klīniskā universitātes slimnīca" un SIA "Rīgas Austrumu klīniskā universitātes slimnīca" stratēģisko projektu īstenošanas statusu” 5. punktā noteikto uzdevumu, kas paredz Veselības ministrijai turpināt darbu pie finansējuma piesaistes RAKUS LOC attīstībai, izvērtējot arī Eiropas Savienības fondu 2021.–2027. gada plānošanas perioda ietvaros pieejamos un potenciāli pārdalāmos resursus, un, ja finansējums esošo resursu un Eiropas Savienības fondu 2021.–2027. gada plānošanas perioda ietvaros nav pieejams, paredzēt, ka finansējums RAKUS LOC rekonstrukcijas darbiem ir plānojams Eiropas Savienības struktūrfondu un Kohēzijas fonda 2028.-2034. gada plānošanas periodā. Atbilstoši minētajam uzdevumam, 2025. gada 14. oktobrī Veselības ministrija iesniedza un Ministru kabinets apstiprināja informatīvo ziņojumu “Par SIA “Rīgas Austrumu klīniskā universitātes slimnīca” stacionāra “Latvijas Onkoloģijas centrs” attīstības iespējām”, kas paredz finansējuma piesaisti centra ēkas rekonstrukcijas pirmā posma uzsākšanai. Daļa no minētā finansējuma tiek nodrošināta no 4.1.1.3. pasākuma pirmās kārtas neizmantotā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4.1.1. SAM mērķa sasniegšanu un iznākumu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samazinātu birokrātisko slogu pasākuma 4.1.1.3. projektu infrastruktūras amortizācijas uzraudzības periodā, ar noteikumu projektu tiek ieviests pašdeklarācijas princips.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pašdeklarācijas princips paredz, ka finansējuma saņēmējs aprēķina un uzkrāj infrastruktūras izmantošanas proporcijas datus un nodrošina datu un pamatojošo dokumentu pieejamību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grozījumi un finansējuma pārdale neietekmēs Programmā un šajos MK noteikumos 8. un 9. punktā noteikto rādītāju sasniegšanu, jo paredzēts, ka rādītāju sasniegšanu nodrošinās SIA "Cēsu klīnika".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grozījumi paredz dzēst nosacījumu, ka, ja personāla iesaisti projektā nodrošina saskaņā ar daļlaika attiecināmības principu (attiecināms, ja izmaksas radušās uz darba līguma pamata), attiecināma ir ne mazāka kā 30 procentu noslodze. Minētās izmaiņas veiktas saskaņā ar Vadlīnijas attiecināmo izmaksu noteikšanai Eiropas Savienības kohēzijas politikas programmas 2021. – 2027. gada plānošanas periodā aktuālo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4.1.1. SAM mērķa sasniegšanu un iznākumu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Programmai 4.1.1.3. pasākuma pirmās kārtas finansējuma sadalījums pa intervences kodiem ir sekojošs: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128 “Veselības aprūpes infrastruktūra” – ERAF finansējums 102 000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129 “Veselības aprūpes iekārtas” - ERAF finansējums 510 000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44 “Publiskās infrastruktūras atjaunošana energoefektivitātes uzlabošanai vai energoefektivitātes pasākumi, demonstrējuma projekti un atbalsta pasākumi” - ERAF finansējums 408 000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ERAF finansējums 1 020 000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ERAF finansējums 1 020 000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10 “Eiropas pusgadā apzināto problēmu risināšana” - ERAF finansējums 1 020 000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 “Dzimumu neitralitāte” - ERAF finansējums 1 020 000 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šobrīd MK noteikumu Nr. 73 11. punkta spēkā esošai redakcijai 4.1.1.3. pasākuma pirmās kārtas ietvaros pieejamais finansējums ir 2 400 000 euro, tai skaitā Eiropas Reģionālās attīstības fonda finansējums ir 2 040 000 euro un nacionālais finansējums, kas iekļauj valsts budžeta un privāto finansējumu, ir 360 000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doto brīdi finansējums 4.1.1.3. pasākuma 1.kārtai nav iestrādāts likumā “Par valsts budžetu 2025. gadam un budžeta ietvaru 2025., 2026. un 2027. gadam”. Līdz šim finansējums tika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ievērojot 2018. gada 17. jūlija Ministru kabineta noteikumos Nr. 421 “Kārtība, kādā veic gadskārtējā valsts budžeta likumā noteiktās apropriācijas izmaiņas” noteikto kārtību. Finansējums tiek plānots Finanšu ministrijas budžeta apakšprogrammā 62.10.00 “Eiropas Reģionālās attīstības fonda (ERAF) avansa maksājumi un atmaksas finansējuma saņēmējiem (2021 - 2027)” kā avansi un atmaksa finansējuma saņēmējiem par ERAF projektu realizāciju.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projekts paredz samazināt 4.1.1.3. pasākuma pirmās kārtas finansējumu par 1 200 000 euro (tai skaitā ERAF – 1 020 000 euro un nacionālais finansējums – 180 000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grozījumu projekta stāšanās spēkā 4.1.1.3. pasākuma pirmās kārtas ietvaros pieejamais finansējums būs 1 200 000 euro (tai skaitā ERAF – 1 020 000 euro un nacionālais finansējums – 180 000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 pasākuma pirmo kārtu plānots ieviest līdz 2029. gada 31. decembrim, tai skaitā finansējumu paredzēts izlietot šādi: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43"/>
              <w:gridCol w:w="1306"/>
              <w:gridCol w:w="1269"/>
              <w:gridCol w:w="1221"/>
              <w:gridCol w:w="1160"/>
              <w:gridCol w:w="1049"/>
              <w:tblGridChange w:id="0">
                <w:tblGrid>
                  <w:gridCol w:w="1343"/>
                  <w:gridCol w:w="1306"/>
                  <w:gridCol w:w="1269"/>
                  <w:gridCol w:w="1221"/>
                  <w:gridCol w:w="1160"/>
                  <w:gridCol w:w="104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 I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547 400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valsts budžeta līdzfinansējums un Eiropas Reģionālās attīstības fonda 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4.1.1. 2023.gada 15.augusta Ministru kabineta  noteikumi Nr.462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pārdalīts finansējums no 4.1.1. specifiskā atbalsta mērķa "Nodrošināt vienlīdzīgu piekļuvi veselības aprūpei un stiprināt veselības sistēmu, tostarp primārās veselības aprūpes noturību" 4.1.1.3. pasākuma "Primārās veselības aprūpes lomas stiprināšana, attīstot infrastruktūru" pirmo kārtu, vienlaikus tiek veikti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ātrāku un kvalitatīvāku 4.1.1. SAM mērķu sasniegšanu un pakalpojumu pieejamību sabiedrības interesēs un tam nav ietekmes uz sabiedrības interesēm un pienākumiem, līdz ar to nav nepieciešams organizēt sabiedrības informēšanas pasākumus saistībā ar šī projekta izstrādi.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Projekta iesniedzējs un finansējuma saņēmēji ir ārstniecības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mērķis ir novirzīt 4.1.1.3. pasākuma 1. kārtas ietvaros neizlietoto finansējumu, šim nolūkam 4.1.1.1. pasākuma pirmās kārtas ietvaros tiek sniegts atbalsts valsts apmaksātu veselības aprūpes pakalpojumu infrastruktūras attīstībai saskaņā ar valsts nozīmes tautsaimniecības pakalpojumu sniegšanas nosacījumiem. Šobrīd ir nepieciešamas izmaiņas, lai neiestātos situācija, ka nav iespējams nodrošināt kvalitatīvu veselības aprūpi, papildus uzsverot, ka attiecībā uz ieguldījumiem ārstniecības iestāžu būvniecībā nav pieļaujams, ka valsts apmaksātie veselības aprūpes pakalpojumi iedzīvotājiem netiks sniegti, jo tas tiešā veidā ietekmēs cilvēku veselību vai pat dzīvību.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25-TA-2545</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25-TA-2545</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anotācija_(ex_ante)_25-TA-2545.docx</dc:title>
</cp:coreProperties>
</file>

<file path=docProps/custom.xml><?xml version="1.0" encoding="utf-8"?>
<Properties xmlns="http://schemas.openxmlformats.org/officeDocument/2006/custom-properties" xmlns:vt="http://schemas.openxmlformats.org/officeDocument/2006/docPropsVTypes"/>
</file>