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Izglītības un zinātnes ministrijas budžeta apakšprogrammām"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 likuma "Par budžetu un finanšu vadību" 9. panta trīspadsmitās divi prim daļas 1. punktu, trīspadsmitās trīs prim daļas 3. punktu un likuma "Par valsts budžetu 2023. gadam un budžeta ietvaru 2023., 2024. un 2025. gadam" 57.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starp Izglītības un zinātnes ministrijas (turpmāk - IZM) budžeta apakšprogrammām, lai veiktu Daugavpils Olimpiskā centra, Zemgales Olimpiskā centra un Ventspils Olimpiskā centra projektu īstenošanai izsniegtā valsts galvotā aizdevuma 2024. gada maksājuma daļas daļēju atmaksu, tādējādi nodrošinot saistību daļēju izpildi 2023. gadā. Kopējā pārdalāmā summa 984 652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budžeta apakšprogrammā 03.06.00 “Sociālo stipendiju fonds Studētgods” 2023. gadam prioritārais pasākums “Sociālo stipendiju nodrošināšana studējošajiem no daudzbērnu ģimenēm”, stipendijas studējošajiem no daudzbērnu ģimenēm, kas kvalificējas atbilstoši Ministru kabineta 2004.gada 24. augusta noteikumos Nr. 740 "Noteikumi par stipendijām" noteiktajiem kritērijiem, nodrošinātas mazākā apmērā nekā sākotnēji prognozēts un līdzekļu pārpalikums minētajā apakšprogrammā ir prognozējams 577 155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apakšprogrammā 05.12.00 “Valsts pētījumu programmas” 2023. gadā  netika īstenota Vides aizsardzības un reģionālās attīstības ministrijas plānotā valsts pētījumu programma “Bioloģiskās daudzveidības prioritāro rīcību programmā noteikto pētījumu izstrāde”, veidojot līdzekļu pārpalikumu 350 000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apakšprogrammā 03.11.00 “Koledžas” finansējums prioritārajam pasākumam "Personāla pieejamības uzlabošana Neatliekamās medicīniskās palīdzības dienestā" tika piešķirts 2023. gada pirmā pusgada beigās, kad iestādēm vairs nebija iespējams uzņemt visas plānotās papildus budžeta vietas. Minētajā apakšprogrammā prognozējamais atlikums izveidojies 57 497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kopīgais valsts budžeta līdzekļu ietaupījums visās minētajās IZM budžeta apakšprogrammās veidojās 984 652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Ministru kabineta 2017.gada 19.aprīļa rīkojuma Nr.196 „Par valsts budžeta ilgtermiņa saistību precizēšanu valsts galvoto reģionālo olimpisko centru projektu īstenošanai” 1. punktu apstiprinātās valsts budžeta ilgtermiņa saistības, secināms, ka pārdalāmo finansējumu 984 652 euro apmērā iespējams novirzīt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saņemto valsts galvoto aizdevumu (kas pēc pārkreditēšanas ir viens valsts galvotais aizdevums) daļējai atmaksai (ilgtermiņa pasākumam „Valsts galvoto aizdevumu atmaksai par īstenotajiem projektiem Daugavpils Olimpiskajā centrā, Zemgales Olimpiskajā centrā un Ventspils Olimpiskajā centrā”), jo šo galvojumu atmaksai (kopā) 2024.gadā paredzēti valsts budžeta līdzekļi 1 042 911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budžeta pārvaldību un mazinātu līdzekļu neapguvi, IZM ieskatā 2023. gadā apakšprogrammās neapgūtie līdzekļi būtu jāpārceļ uz 2024. gadu, kad saimnieciskā gada ietvaros var nodrošināt šo līdzekļu mērķtiecīgu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984 652 euro apmērā uz valsts budžeta programmas 09.00.00 „Sports” apakšprogrammu 09.23.00 „Valsts ilgtermiņa saistības sportā – dotācija Latvijas Olimpiskajai komitejai (LOK) – valsts galvoto aizdevumu atmaksai” ilgtermiņa pasākumam „Valsts galvoto aizdevumu atmaksai par īstenotajiem projektiem Daugavpils Olimpiskajā centrā, Zemgales Olimpiskajā centrā un Ventspils Olimpiskajā centrā” valsts galvoto aizdevumu 2024. gada maksājuma daļas atmaksai, tādējādi nodrošinot saistību daļēju izpildi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ir saistīts ar valsts budžeta līdzekļu iekšēju pārdali, Rīkojuma projektam nav ietekmes uz kopējiem valsts budžeta ieņēmumiem un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IZM normatīvajos aktos noteiktā kārtībā sagatavos un iesniegs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jautājums ir saistīts ar valsts galvoto aizdevumu atmaksu un izmaiņām valsts budžeta ilgtermiņa saistībās, vienlaikus ar Rīkojuma projektu vienotā dokumentu paketē tiek virzīts Ministru kabineta rīkojuma projekts „Grozījumi Ministru kabineta 2017.gada 19.aprīļa rīkojumā Nr.196 „Par valsts budžeta ilgtermiņa saistību precizēšanu valsts galvoto reģionālo olimpisko centru projektu īstenošanai””, kurš precizē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saņemto valsts galvoto aizdevumu atmaksai paredzēto finanšu sadalījumu 2023. gadā un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nodrošinās, ka ar Rīkojuma projektu pārdalītais finansējums tiks izlietots līdz 2023. gada 31. decembrim, sasniedzot Rīkojuma projektā norādīto finansējuma piešķiršanas mērķi. Šāds nosacījums tiks ietverts finansēšanas līgumā ar biedrību „Latvijas Olimpiskā komiteja”.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ir saistīts ar valsts budžeta līdzekļu iekšēju pārdali, Rīkojuma projektam nav ietekmes uz kopējiem valsts budžeta ieņēmumiem un izdevumiem.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23-TA-3184</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23-TA-3184</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anotācija_(ex_ante)_23-TA-3184.docx</dc:title>
</cp:coreProperties>
</file>

<file path=docProps/custom.xml><?xml version="1.0" encoding="utf-8"?>
<Properties xmlns="http://schemas.openxmlformats.org/officeDocument/2006/custom-properties" xmlns:vt="http://schemas.openxmlformats.org/officeDocument/2006/docPropsVTypes"/>
</file>