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445 "Noteikumi par valsts un Eiropas Savienības atbalsta piešķiršanu pasākumā "Kompensācijas zivsaimniecībā ārkārtas gadījumos"""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noteikumos Nr. 445 "Noteikumi par valsts un Eiropas Savienības atbalsta piešķiršanu pasākumā "Kompensācijas zivsaimniecībā ārkārtas gadījumos"" ir noteikta kārtība, kādā piešķir valsts un Eiropas Savienības atbalstu no Eiropas Jūrlietu, zvejniecības un akvakultūras fonda saistītajā darbības veidā "Kompensācijas zivsaimniecībā ārkārtas gadījumos" (turpmāk – pasākums) saskaņā ar Eiropas Parlamenta un Padomes 2021. gada 7. jūlija Regulu (ES) 2021/1139, ar ko izveido Eiropas Jūrlietu, zvejniecības un akvakultūras fondu un groza Regulu (ES) 2017/1004 (turpmāk – regula 2021/1139).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2022. gada 14. jūlija noteikumus Nr. 445 "Noteikumi par valsts un Eiropas Savienības atbalsta piešķiršanu pasākumā "Kompensācijas zivsaimniecībā ārkārtas gadījumos"", paredzot apkurei izmantojamās dīzeļdegvielas daļēju kompensēšanu Pārtikas un veterinārajā dienestā atzītiem zvejas produktu apstrādes uzņēmumiem, kā arī zvejas kuģu īpašniekiem atbalstu neiegūto ieņēmumu daļējai kompensēšanai saistībā ar eksporta tirgu zaudējumu.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14. septembra Zivsaimniecības konsultatīvās padomes sēdē tika izskatīti un atbalstīti zivsaimniecības nozares ierosinājumi papildināt Ministru kabineta 2022. gada 14. jūlija noteikumus Nr. 445 "Noteikumi par valsts un Eiropas Savienības atbalsta piešķiršanu pasākumā "Kompensācijas zivsaimniecībā ārkārtas gadījumos"" (turpmāk – noteikumi Nr. 445), paredzot apkurei izmantojamās dīzeļdegvielas daļēju kompensēšanu Pārtikas un veterinārajā dienestā atzītiem zvejas produktu apstrādes uzņēmumiem, kā arī zvejas kuģu īpašniekiem atbalstu neiegūto ieņēmumu daļējai kompensēšanai saistībā ar eksporta tirgu zaudējumu. Zvejas produktu apstrādes uzņēmumiem, kas izmanto dīzeļdegvielu ražotņu darbības nodrošināšanai, uzreiz nav iespējams pārorientēties uz citiem resursu veidiem, tāpēc cenu pieauguma daļējai kompensēšanai tiek paredzēts  atbalsts noteikumu Nr. 445 ietvaros. Jāņem vērā tas, ka pieejamais publiskais finansējums atbalsta pasākumam ir ierobežots un atbalsts noteikumos ir paredzēts tām pozīcijām, kuras primāri ir nepieciešamas zivsaimniecības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projektā tiek grozīts noteikumu Nr. 445 11.3.1. apakšpunkts, normā iekļaujot arī dīzeļdegvielu apkurei. Precizēts tiek arī 16. punkts, jo starp izejvielu pozīcijām var būt atšķirīgas apjoma mērvienības.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445 20. punkts tiek papildināts ar atsauci uz 6.3. apakšpunktu, lai uz atbalstu neiegūto ieņēmumu daļējai kompensēšanai varētu pretendēt arī zvejas kuģu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tāpat tiek tehniski precizēti noteikumu Nr. 445 10. punkts un 24.4. un 24.5. apakšpunkts, ņemot vērā pasākuma īstenošanas pieredzi pirmajās izsludinātajās projektu iesniegumu pieņemšanas kārtās.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veterinārajā dienestā atzīti zvejas produktu apstrādes uzņēmumi, Eiropas Savienībā reģistrēta zvejas kuģa īpašnieki, kam ir noslēgts rūpnieciskās zvejas tiesību nomas līgums ar zvejas tiesību iznomātāju, ir spēkā esoša speciālā atļauja (licence) komercdarbībai zvejniecībā un ar attiecīgo zvejas kuģi ceturksnī, par kuru pretendē uz atbalstu, ir nozveja Baltijas jūras un Rīgas jūras līča ūdeņos atbilstoši valsts informācijas sistēmas "Latvijas zivsaimniecības integrētā kontroles un informācijas sistēma"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tiesiskais regulējums attieksies uz atbalsta pretendentiem – minētajām juridiskajām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tiks nodrošināta sākotnēji plānotā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steidzams.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22-TA-2793</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22-TA-2793</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anotācija_(ex_ante)_22-TA-2793.docx</dc:title>
</cp:coreProperties>
</file>

<file path=docProps/custom.xml><?xml version="1.0" encoding="utf-8"?>
<Properties xmlns="http://schemas.openxmlformats.org/officeDocument/2006/custom-properties" xmlns:vt="http://schemas.openxmlformats.org/officeDocument/2006/docPropsVTypes"/>
</file>