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marta noteikumos Nr. 171 "Lauksaimniecības un pārstrādāto lauksaimniecības produktu Eiropas Savienības licencēšanas un tarifu kvotu sistēmu administrēšanas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"Grozījumi Ministru kabineta 2018. gada 20. marta noteikumos Nr. 171 "Lauksaimniecības un pārstrādāto lauksaimniecības produktu Eiropas Savienības licencēšanas un tarifu kvotu sistēmu administrēšanas kārtība"" jāsvītro atsauce uz Lauksaimniecības datu centru, jo Lauku atbalsta dienests no 2025. gada 1. janvāra pildīs Lauksaimniecības datu centra līdzšinējās funkcijas par dokumentu apriti saistībā ar importētiem tīršķirnes vaislas liellopiem vai nobarošanai paredzētiem jaunbuļļiem, kā arī jāprecizē atsauces uz aktuālajām regulām.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rīkojumam Nr. 743 "Par Lauksaimniecības datu centra likvidāciju" no 2025. gada 1. janvāra tiek likvidēta Zemkopības ministrijas padotībā esošā valsts pārvaldes iestāde – 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11. marta Deleģētā regula (ES) Nr. 907/2014, ar ko papildina Eiropas Parlamenta un Padomes Regulu (ES) Nr. 1306/2013 attiecībā uz maksājumu aģentūrām un citām iestādēm, finanšu pārvaldību, grāmatojumu noskaidrošanu, nodrošinājumu un </w:t>
      </w:r>
      <w:r w:rsidR="00000000" w:rsidRPr="00000000" w:rsidDel="00000000">
        <w:rPr>
          <w:i w:val="1"/>
          <w:rtl w:val="0"/>
        </w:rPr>
        <w:t xml:space="preserve">euro</w:t>
      </w:r>
      <w:r w:rsidR="00000000" w:rsidRPr="00000000" w:rsidDel="00000000">
        <w:rPr>
          <w:rtl w:val="0"/>
        </w:rPr>
        <w:t xml:space="preserve"> izmantošanu, (turpmāk – regula Nr. 907/2014) tiek aizstāta ar Komisijas 2021. gada 7. decembra Deleģēto regulu (ES) 2022/127, ar ko Eiropas Parlamenta un Padomes Regulu (ES) 2021/2116 papildina ar noteikumiem par maksājumu aģentūrām un citām struktūrām, finanšu pārvaldību, grāmatojumu noskaidrošanu, nodrošinājumiem un </w:t>
      </w:r>
      <w:r w:rsidR="00000000" w:rsidRPr="00000000" w:rsidDel="00000000">
        <w:rPr>
          <w:i w:val="1"/>
          <w:rtl w:val="0"/>
        </w:rPr>
        <w:t xml:space="preserve">euro </w:t>
      </w:r>
      <w:r w:rsidR="00000000" w:rsidRPr="00000000" w:rsidDel="00000000">
        <w:rPr>
          <w:rtl w:val="0"/>
        </w:rPr>
        <w:t xml:space="preserve">izmantošanu, (turpmāk – regula 2022/127).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1307/2013, ar ko izveido noteikumus par lauksaimniekiem paredzētiem tiešajiem maksājumiem, kurus veic saskaņā ar kopējās lauksaimniecības politikas atbalsta shēmām, un ar ko atceļ Padomes Regulu (EK) Nr. 637/2008 un Padomes Regulu (EK) Nr. 73/2009, (turpmāk – regula Nr. 1307/2013) ir aizstāta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2018. gada 20. marta noteikumos Nr. 171 "Lauksaimniecības un pārstrādāto lauksaimniecības produktu Eiropas Savienības licencēšanas un tarifu kvotu sistēmu administrēšanas kārtība" (turpmāk – noteikumi Nr. 171)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Pārtikas un veterinārais dienests, pamatojoties uz Lauksaimniecības datu centra iesniegumu, veic fizisko pārbaudi par importēto tīršķirnes vaislas liellopu vai nobarošanai paredzēto jaunbuļļu reģistrēšanas un apzīmēšanas normatīvo aktu ievērošanu noteiktā saimniecībā konkrētā laikposmā, ja ir pamatotas aizdomas par importa licences nosacījumu pārkāpumiem, un sniedz Lauksaimniecības datu centram informāciju par saimniecības vai saimniecību pārbaudē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datu centrs pieņem importētāja rakstveida iesniegumu par saimniecību, kurā tiks turēti atbilstoši tarifu kvotai importētie tīršķirnes vaislas liellopi vai nobarošanai paredzētie jaunbuļļi, un pēc importētāja pieprasījuma izsniedz apliecinājumu par importēto tīršķirnes vaislas liellopu vai nobarošanai paredzēto jaunbuļļu turēšanu noteiktā  saimniecībā konkrētā laikposmā, ja Eiropas Savienības normatīvie akti paredz šāda apliecinājuma vai pierādījuma iesniegšanu muitas nodokļa nodrošinājuma atbrīvošanai;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importētājs, piesakot muitas procedūru – laišana brīvā apgrozībā – tīršķirnes vaislas liellopiem vai nobarošanai paredzētiem jaunbuļļiem, iesniedz muitas iestādē apliecinājumu par informācijas iesniegšanu Lauksaimniecības datu centram par importēto dzīvnieku turēšanas garantēšanu un par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mēneša laikā pēc muitas procedūras – laišana brīvā apgrozībā – noformēšanas importētājs iesniedz Lauksaimniecības datu centrā iesniegumu par importēto dzīvnieku turēšanu 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lauksaimniecības un pārstrādāto lauksaimniecības produktu importa un eksporta licencēšanas un tarifu kvotu sistēmu administrēšanas kārtība ir noteikta regulās Nr. 907/2014 un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2025. gada 1. janvāra Lauku atbalsta dienests pārņem visas Lauksaimniecības datu centra funkcijas un uzdevumus un funkcijas par dokumentu apriti saistībā ar importētiem tīršķirnes vaislas liellopiem vai nobarošanai paredzētiem jaunbuļļiem tiks uzturēti Lauku atbalsta dienesta informācijas sistēmā, noteikumu projektā ir jāsvītro atsauce uz Lauksaimniecības datu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jāprecizē atsauces uz aktuālajiem Eiropas Savienības tiesību aktiem – regulu 2022/127 un regulu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5., 6. un 7. pielikumā vārdi "Lauksaimniecības datu centrs" tiek aizstāti ar vārdiem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arī precizētas atsauces uz aktuālajām regulām: regula Nr. 907/2014 tiek aizstāta ar regulu 2022/127 un regula Nr. 1307/2013 tiek aizstāta ar regulu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noteiktās Lauksaimniecības datu centra funkcijas no 2025. gada 1. janvāra pildīs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noteiktās Lauksaimniecības datu centra funkcijas no 2025. gada 1. janvāra pildīs 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02022R0127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nosacījumus maksājumu aģentūrām saistībā ar ES atbalsta pasākumu administrēšanu un uzraudzību (finanšu pārvaldību, grāmatojumu noskaidrošanu, nodrošinājumiem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2013/1305 un (ES) Nr. 2012/1307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nosacījumus attiecībā uz dalībvalstu stratēģiskajiem plāniem, tostarp par sertificētu konkrētu kaņepju šķirņu sēklu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2022/127, ar ko Eiropas Parlamenta un Padomes Regulu (ES) 2021/2116 papildina ar noteikumiem par maksājumu aģentūrām un citām struktūrām, finanšu pārvaldību, grāmatojumu noskaidrošanu, nodrošinājumiem un euro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 apakšpunkts ievieš vispārīgu atsauci uz regulu 2022/127.</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2022/127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noteic, ka Lauku atbalsta dienests pieņem, reģistrē, atbrīvo vai ietur nodrošinājumu atbilstoši regulas 2022/127 IV nodaļas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2013/1305 un (ES) Nr. 2012/1307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2.5. apakšpunkts ievieš vispārīgu atsauci uz regulu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kaņepju sēklu personai jāiesniedz Lauku atbalsta dienestā trešās valsts eksportētāja izsniegts apliecinājums par produkta atbilstību regulas 2021/2115 4. panta 8. punktā noteiktajām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Lauku atbalsta dienestam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Lauksaimniecības datu centra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24-TA-2534</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24-TA-2534</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anotācija_(ex_ante)_24-TA-2534.docx</dc:title>
</cp:coreProperties>
</file>

<file path=docProps/custom.xml><?xml version="1.0" encoding="utf-8"?>
<Properties xmlns="http://schemas.openxmlformats.org/officeDocument/2006/custom-properties" xmlns:vt="http://schemas.openxmlformats.org/officeDocument/2006/docPropsVTypes"/>
</file>