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aprīļa noteikumos Nr. 195 "Lauku saimniecību uzskaites datu tīkla izveidošanas, uzturēšanas un darbības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tīkls, ko mēs pazītam kā SUDAT sistēmu (FADN angliski), kopš 2025. gada ticis pārveidots par lauku saimniecību ilgtspējas datu tīklu (FSDN), kas rada nepieciešamību apkopot papildu datus, lai sniegtu skaidrāku priekšstatu par ilgtspējas rādītājiem lauksaimniecībā, aptverot ekonomiskos, vides un sociālos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datu tīkla izveidošana izriet no Padomes 2009. gada 30. novembra Regulas Nr.1217/2009, ar ko izveido tīklu grāmatvedības datu savākšanai par ienākumiem un saimniecisko darbību lauku saimniecībās Eiropas Kopienā. Šai regulai ir mainījies 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datu tīkla ieviešana notiek saskaņā ar Komisijas 2015. gada 3. februāra (ES) Īstenošanas regulu Nr. 2015/220, ar kuru nosaka noteikumus par to, kā piemērojama Padomes Regula (EK) Nr.  1217/2009, ar ko izveido tīklu grāmatvedības datu savākšanai par ienākumiem un saimniecisko darbību lauku saimniecībās Eiropas Savienībā. Šī regula ir zaudējusi spēku un aizstāta ar jaunu regulu.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atsauces uz regulām un precizēt terminus, nosacījumus un apkopojamo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datu tīkla izveidošana izriet no Padomes 2009. gada 30. novembra Regulas Nr.1217/2009, ar ko izveido tīklu grāmatvedības datu savākšanai par ienākumiem un saimniecisko darbību lauku saimniecībās Eiropas Kopienā un tā ieviešana notiek saskaņā ar Komisijas 2015. gada 3. februāra (ES) Īstenošanas regulu Nr. 2015/220, ar kuru nosaka noteikumus par to, kā piemērojama Padomes Regula (EK) Nr.  1217/2009, ar ko izveido tīklu grāmatvedības datu savākšanai par ienākumiem un saimniecisko darbību lauku saimniecībās Eiropas Savienībā.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4. aprīļa noteikumu Nr. 195 "Lauku saimniecību uzskaites datu tīkla izveidošanas, uzturēšanas un darbības kārtība" (turpmāk - noteikumi Nr.195) 3.1. apakšpunktā ir noteikts, ka Agroresursu un ekonomikas institūts (turpmāk- institūts) pilda sakaru aģentūras un kompetentās iestādes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Nr.195 3.2. apakšpunktā ir noteikts, ka institūts saņem standarta samaksu no Eiropas Komisijas par iesniegtajiem pārskatiem un norēķinās ar Latvijas Lauku konsultāciju un izglītības centru (turpmāk – centrs) par institūtā iesniegtajiem pārskatiem.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Nr.195 4. punktā ir noteikts, ka centrs pilda grāmatvedības biroja uzdevumus saskaņā ar regulu Nr.1217/2009.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Nr.195 8. punktā ir noteikts, ka lauku saimniecību atlases kritēriji ir lauksaimniecības produktu ražotāju specializācija, ekonomiskais lielums un statistiskais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Nr.195 pielikumā ir norādīta iesniedzamā informācija, kas lauku saimniecībām jāiesniedz centrā katru gadu līdz 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30. novembra Regulai Nr.1217/2009 ir mainīts nosaukums, lai atspoguļotu lauku saimniecību uzskaites datu tīkla pārveidi par lauku saimniecību ilgtspējas datu tīklu no 2025. gada, apkopojot papildu datus, lai sniegtu skaidrāku priekšstatu par ilgtspējas rādītājiem lauksaimniecībā, aptverot ekonomiskos, vides un sociālos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Komisijas 2015. gada 3. februāra regulu Nr. 2015/220 aizstāj ar jaunu regulu - Komisijas 2024. gada 25. oktobra Īstenošanas regulu (ES) 2024/2746, ar kuru paredz noteikumus par to, kā piemērojama Padomes Regula (EK) Nr. 1217/2009, ar ko izveido lauku saimniecību ilgtspējas datu tīklu, un atceļ Komisijas Īstenošanas regulu (ES) 2015/220. Šī regula paredz jaunus ieviešanas noteikumus, paplašinot iesniedzamo datu apjomu, lai ietvertu ilgtspējas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Nr.1217/2009 termins "grāmatvedības birojs" tiek aizstāts ar terminu "datu vācējs".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sistēmā vairs nav tāda termina kā "standarta samaksa", ko maksāja dalībvalstīm par pārskatu iesniegšanu. Tā tiek aizstāta ar dalībvalstīm izmaksājamo summu, kas tiek noteikta atbilstoši pienācīgi aizpildītu pārskatu skaitam. Nav arī vairs tāda jēdziena kā "kompetentā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no saimniecībām ievākto informāciju ievada lauku saimniecību uzskaites datu tīklā nevis sniedz pārskatus institūtā.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Statistiskais reģions kā atlases kritērijs nav būtisks, jo Latvija sniedz datus par visu valsti kopumā. Tas ir lieks administratīvs slogs institūtam.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norādītā informācija ietver regulā norādītos datus, būtībā to dublējot. Regulā ik pa laikam tiek veikti grozījumi, lai pielāgotu datu apjomu aktuālajām vajadzībām. Attiecīgi katru reizi būtu jāgroza arī noteikumu pielikums.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atsauces uz regulām, tādējādi noteikumu projekta 1. punktā tiek grozīts noteikumu Nr.195 2. punkts, mainot šajā punktā minētās regulas nosaukumu, kā arī noteikumu projekta 3., 4. un 7. punktā tiek mainīta atsauce uz jauno regulu (noteikumu Nr.195 3.2., 3.3. apakšpunkti un 10. punkts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institūts pilda sakaru aģentūras funkcijas, svītrojot kompetentās iestādes funkciju (noteikumu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aizstāt terminu "standarta samaksa" ar "samaksa", kā arī precizēt, ka centrs informāciju ievada lauku saimniecību uzskaites datu tīkla sistēmā (noteikumu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aizstāt grāmatvedības biroja uzdevumus un labot atsauci uz regulu (noteikumu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tiek grozīti saimniecību atlases kritēriji, noņemot statistisko reģionu kā atlases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lietderīgāk svītrot pielikumu (noteikumu projekta 8.punkts) un atstāt atsauci uz regulu, kurā ir norādīti visi sniedzamie dati  (noteikumu projekta 7.punkts). Datu tīkla izlases kopā iekļautajām saimniecībām tas neradīs papildus apgrūtinājumus, jo dati tāpat tiek sniegti elektroniskā formā caur datu tīkla sistēmu, kurā jau ir iekļauti visi nepieciešamie dati. Savukārt sistēmas uzturētājam būs vieglāk reaģēt uz izmaiņām datu kopā. Nepieciešams arī mainīt datu iesniegšanas datumu no 1.maija uz 1.jūliju, jo pēc iepriekšējās pieredzes un ņemot vērā to, ka tiks pievienots papildus datu apjoms, līdz 1.maijam nav iespējams iesniegt datus.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piemājas saimniecības vai personīgās palīgsaimniecības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saimniecībām, kas tiks iekļautas izlases kopā, būs jāsniedz papildus dati par ilgtspējas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saimniecībām, kas tiks iekļautas izlases kopā, būs jāsniedz papildus dati par ilgtspējas rādītājiem.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iegūta papildus informācija par lauku saimniecību ilgtspējas faktoriem, kas palīdzēs gan politikas plānošanā valsts līmenī, gan saimniecību attīstības plānošanā saimniecību līmenī ņemt vērā šobrīd tik būtiskos ilgtspējas jautājumus.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ir būtiska tautsaimniecības daļa, kuras attīstība atstās pozitīvu ietekmi uz visu tautsaimniecību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lauksaimniecības attīstība stiprinās nozares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un vidējie uzņēmumi ir būtiska lauksaimniecības daļa, tāpēc tieši šie uzņēmumi gūs vislielāko atdevi, iekļaujot savā attīstībā ilgtspējas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lauksaimniecības attīstība veicinās konkurenci starp uzņēmumiem.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saimniecībām ieviešot ilgtspējīgus risinājumus, iespējams parādīsies jaunas darba vietas.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 (Regulārā bruto darba samaksa nostrādātā stundā lauksaimniecības  nozarē 2025. gada 2.ceturksnī)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Papildus informācijas ievadīšanas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Izlases kopā iekļauto lauku saimniecību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Informāciju iesniedz 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Izlases kopā ir iekļautas 1000 saimniecības, no kurām apmēram 800 ir juridiskās personas, kas vienu reizi gadā iesniedz informāciju par savas saimniecības ekonomiskajiem, sociālajiem un vides datiem. Aprēķinā iekļauts tikai papildus informācijas iesniegšanas laiks sakarā ar jaunajiem ilgtspējas rādītājiem (noteikumu projekta 7. punkts).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piemājas saimniecības vai personīgās palīgsaimniecības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Papildus informācijas ievadīšanas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Izlases kopā iekļauto lauku saimniecību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Informāciju iesniedz 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Izlases kopā ir iekļautas 1000 saimniecības, no kurām apmēram 200 ir fiziskas personas, kas vienu reizi gadā iesniedz informāciju par savas saimniecības ekonomiskajiem, sociālajiem un vides datiem. Aprēķinā iekļauts tikai papildus informācijas iesniegšanas laiks sakarā ar jaunajiem ilgtspējas rādītājiem (noteikumu projekta 7. punkts).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piemājas saimniecības vai personīgās palīgsaimniecības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 (Regulārā bruto darba samaksa nostrādātā stundā lauksaimniecības  nozarē 2025. gada 2.ceturksnī) 4 stundām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Izlases kopā iekļauto lauku saimniecību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Informāciju iesniedz 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Izlases kopā ir iekļautas 1000 saimniecības, no kurām apmēram 200 ir fiziskas personas, kas vienu reizi gadā iesniedz informāciju par savas saimniecības ekonomiskajiem, sociālajiem un vides datiem. Aprēķinā iekļauts tikai papildus informācijas iesniegšanas laiks sakarā ar jaunajiem ilgtspējas rādītājiem (noteikumu projekta 7. punkts).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443 432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291 520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516 070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443 432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291 520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516 070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443 432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291 520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516 070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443 432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291 520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516 070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aprēķins Agroresursu un ekonomikas institūtam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9"/>
              <w:gridCol w:w="1570"/>
              <w:gridCol w:w="1522"/>
              <w:gridCol w:w="1461"/>
              <w:gridCol w:w="1326"/>
              <w:tblGridChange w:id="0">
                <w:tblGrid>
                  <w:gridCol w:w="1619"/>
                  <w:gridCol w:w="1570"/>
                  <w:gridCol w:w="1522"/>
                  <w:gridCol w:w="1461"/>
                  <w:gridCol w:w="132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postenis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Personāla izmaksas (t.sk. DD soc. nod.)</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286234</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336659</w:t>
                  </w:r>
                  <w:r w:rsidR="00000000" w:rsidRPr="00000000" w:rsidDel="00000000">
                    <w:rPr>
                      <w:sz w:val="24"/>
                      <w:vertAlign w:val="superscript"/>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336659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Komandējumu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bāzes uzturēšana</w:t>
                  </w:r>
                  <w:r w:rsidR="00000000" w:rsidRPr="00000000" w:rsidDel="00000000">
                    <w:rPr>
                      <w:sz w:val="24"/>
                      <w:vertAlign w:val="superscript"/>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18000</w:t>
                  </w:r>
                  <w:r w:rsidR="00000000" w:rsidRPr="00000000" w:rsidDel="00000000">
                    <w:rPr>
                      <w:sz w:val="24"/>
                      <w:vertAlign w:val="superscript"/>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Pakalpojuma materiālās un ārpakalpojuma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Infrastruktūra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55839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437098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437098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1</w:t>
            </w:r>
            <w:r w:rsidR="00000000" w:rsidRPr="00000000" w:rsidDel="00000000">
              <w:rPr>
                <w:sz w:val="24"/>
                <w:rtl w:val="0"/>
              </w:rPr>
              <w:t xml:space="preserve"> Faktiski piešķirtā budžeta finansējuma (pārvaldes uzdevuma deleģēšanas līgums SUDAT, TICIS, LEK) daļa, kuru plānots izlietot SUDAT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w:t>
            </w:r>
            <w:r w:rsidR="00000000" w:rsidRPr="00000000" w:rsidDel="00000000">
              <w:rPr>
                <w:sz w:val="24"/>
                <w:rtl w:val="0"/>
              </w:rPr>
              <w:t xml:space="preserve"> Izmaksas atspoguļo vēlamo un optimālo atalgojuma līmeni 2027. un turpmākajos gados, ņemot vērā SUDAT vācamo datu apjoma un darba sarežģītības līmeņa pieaugumu.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3</w:t>
            </w:r>
            <w:r w:rsidR="00000000" w:rsidRPr="00000000" w:rsidDel="00000000">
              <w:rPr>
                <w:sz w:val="24"/>
                <w:rtl w:val="0"/>
              </w:rPr>
              <w:t xml:space="preserve"> T. sk. ir plānots pieņemt darbā 1 darbinieku pilnā slodzē ilgtspējas datu vākšanai, apkopošanai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4</w:t>
            </w:r>
            <w:r w:rsidR="00000000" w:rsidRPr="00000000" w:rsidDel="00000000">
              <w:rPr>
                <w:sz w:val="24"/>
                <w:rtl w:val="0"/>
              </w:rPr>
              <w:t xml:space="preserve"> T. sk. ir plānots pieņemt darbā 1 darbinieku pilnā slodzē ilgtspējas datu vākšanai, apkopošanai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5</w:t>
            </w:r>
            <w:r w:rsidR="00000000" w:rsidRPr="00000000" w:rsidDel="00000000">
              <w:rPr>
                <w:sz w:val="24"/>
                <w:rtl w:val="0"/>
              </w:rPr>
              <w:t xml:space="preserve"> Informācijas sistēmas apkalpošanas izmaksas + savienojumu ar citiem reģistriem (piemēram, VAAD, LAD, LLKC, CSP) uzturēšanas un aktualizācijas izmaksas. Pašlaik ir ļoti grūti prognozēt, kādas būs savienojumu faktiskas uzturēšanas un aktualizācijas izmaksas nākotnē, jo līdz šim šādu savienojumu nebija. Lielā mērā tas būs atkarīgs no Eiropas Komisijas: jo būtiskāki un biežāki ir ES regulējuma, kas nosaka vācamo rādītāju klāstu un detalizācijas pakāpi, grozījumi, jo lielākas ir izmaksas. Arī rādītāju klāsta sašaurinājums var sākotnēji radīt izmaksas, jo jāpārprogrammē jau esošie savienojumi.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6</w:t>
            </w:r>
            <w:r w:rsidR="00000000" w:rsidRPr="00000000" w:rsidDel="00000000">
              <w:rPr>
                <w:sz w:val="24"/>
                <w:rtl w:val="0"/>
              </w:rPr>
              <w:t xml:space="preserve"> 2027.g. izmaksās nav iekļautas informācijas sistēmas apkalpošanas izmaksas, jo apkalpošana notiks garantijas ietvaros, kas paredzēta ar SIA Baltic Software Factory 2025. gadā noslēgtajā SUDAT sistēmas izstrādes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aprēķins Latvijas Lauku konsultāciju un izglītības centram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6"/>
              <w:gridCol w:w="5029"/>
              <w:gridCol w:w="2364"/>
              <w:tblGridChange w:id="0">
                <w:tblGrid>
                  <w:gridCol w:w="406"/>
                  <w:gridCol w:w="5029"/>
                  <w:gridCol w:w="236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postenis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 gadus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samaksa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59 896,66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Saimniecību izlases kopas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25 840,00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SUDAT veidlapas un datu bāzes pilnveidošana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3 232,00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LLKC datu vākšanas procesa administrēšana un koordinēšana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19 392,00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11 432,66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Mainīgās izmaksas, transports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1 105,92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Fiksētās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17 968,92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Administrācijas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8 984,50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 infrastruktūras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2 395,87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Biroja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4 192,77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Nolietojums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2 395,78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78 971,50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Agroresursu un ekonomikas institūtā 2027. gadā ir paredzēts pieņemt vienu jaunu darbinieku un 2028. gadā vēl vienu darbinieku pilnā slodzē papildus ilgtspējas datu vākšanai, apkopošanai un kontrolei.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īstenošanai 2026. gadā </w:t>
      </w:r>
      <w:r w:rsidR="00000000" w:rsidRPr="00000000" w:rsidDel="00000000">
        <w:rPr>
          <w:b w:val="1"/>
          <w:rtl w:val="0"/>
        </w:rPr>
        <w:t xml:space="preserve">Agroresursu un ekonomikas institūtam 72 940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tiks nodrošināts Zemkopības ministrijas budžeta apakšprogrammas  21.02.00 “Sabiedriskā finansējuma administrēšana un valsts uzraudzība lauksaimniecībā” ietvaros no Agroresursu un ekonomikas institūtam piešķirtās kopējās summas 141 339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īstenošanai 2026. gadā </w:t>
      </w:r>
      <w:r w:rsidR="00000000" w:rsidRPr="00000000" w:rsidDel="00000000">
        <w:rPr>
          <w:b w:val="1"/>
          <w:rtl w:val="0"/>
        </w:rPr>
        <w:t xml:space="preserve">Latvijas Lauku konsultāciju un izglītības centram 78 971.50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tiks nodrošināts Zemkopības ministrijas budžeta apakšprogrammas  22.05.00 “Dotācija SIA "Latvijas Lauku konsultāciju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centrs" informācijas analīzes un apmaiņas sistēma”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32009R1217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30. novembra Regula (EEK) Nr. 1217/2009, ar ko izveido lauku saimniecību ilgtspējas datu tīklu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nosaka pienākumu dalībvalstīm izveidot lauku saimniecību ilgtspējas datu tīklu.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25. oktobra Īstenošanas regula (ES) 2024/2746, ar kuru paredz noteikumus par to, kā piemērojama Padomes Regula (EK) Nr. 1217/2009, ar ko izveido lauku saimniecību ilgtspējas datu tīklu, un atceļ Komisijas Īstenošanas regulu (ES) 2015/220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paredz detalizētus nosacījumus, kā tiek ieviests lauku saimniecību ilgtspējas datu tīkls, tai skaitā, nosaka iesniedzamo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2009. gada 30. novembra Regula (EEK) Nr. 1217/2009, ar ko izveido lauku saimniecību ilgtspējas datu tīklu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1217/2009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punktā izteiktais noteikumu Nr.195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noteikumu Nr.195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Nr.195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datu vācēju tiek noteikts Latvijas Lauku konsultāciju un izglītības centrs (noteikumu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Sakaru aģentūras funkcijas tiek uzticētas Agroresursu un ekonomikas institūtam (noteikumu projekta 2.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25. oktobra Īstenošanas regula (ES) 2024/2746, ar kuru paredz noteikumus par to, kā piemērojama Padomes Regula (EK) Nr. 1217/2009, ar ko izveido lauku saimniecību ilgtspējas datu tīklu, un atceļ Komisijas Īstenošanas regulu (ES) 2015/220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noteikumu Nr.195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Nr.195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Nr.2024/2746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Nr.195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Sakaru aģentūra noteiks datu tīklam nepieciešamo informāciju, izvērtējot situāciju Latvijas lauku saimniecībās, pamatojoties uz Komisijas regulu Nr. 2024/2746.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 APP "Agroresursu un ekonomikas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 "Agroresursu un ekonomikas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"Latvijas Lauku konsultāciju un izglītības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Centrālās statistikas pārvaldes dati (Regulārā bruto darba samaksa nostrādātā stundā valsts pārvaldē 2025. gada 2.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Papildus  informācijas apstrādes laiks uz vienu saimniecību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Izlases kopā iekļauto lauku saimniecību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  tiek iegūta 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55 240,00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Aprēķinos iekļauta tikai papildus iegūstamās informācijas apstrāde uz 1 saimniecību.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APP "Agroresursu un ekonomikas institūts"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Centrālās statistikas pārvaldes dati (Regulārā bruto darba samaksa nostrādātā stundā valsts pārvaldē 2025. gada 2.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Papildus  informācijas apstrādes laiks uz vienu saimniecību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Izlases kopā iekļauto lauku saimniecību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  tiek iegūta 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55 240,00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Aprēķinos iekļauta tikai papildus iegūstamās informācijas apstrāde uz 1 saimniecību.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110 480,00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iegūta informācija par vides faktoriem lauku saimniecībās.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iegūta informācija par ilgtpējas faktoriem lauku saimniecībās.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25-TA-2285</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25-TA-2285</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anotācija_(ex_ante)_25-TA-2285.docx</dc:title>
</cp:coreProperties>
</file>

<file path=docProps/custom.xml><?xml version="1.0" encoding="utf-8"?>
<Properties xmlns="http://schemas.openxmlformats.org/officeDocument/2006/custom-properties" xmlns:vt="http://schemas.openxmlformats.org/officeDocument/2006/docPropsVTypes"/>
</file>