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30. augusta noteikumos Nr. 537 "Valsts un Eiropas Savienības atbalsta piešķiršanas kārtība pasākumā "Resursu efektivitāte un pievienotās vērtības radīšana zvejas produktiem"""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Ministru kabineta 2022. gada 30. augusta noteikumus Nr. 537 "Valsts un Eiropas Savienības atbalsta piešķiršanas kārtība pasākumā "Resursu efektivitāte un pievienotās vērtības radīšana zvejas produktiem"" un palielināt atbalsta intensitāti tām atzītām zvejas produktu ražotāju organizācijām, kas darbojās piekrastes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pieņemot lēmumu par atbalsta sniegšanu, pirms projektu apstiprināšanas iesniegtos projektus sarindo atbilstoši projektu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punkts noteic, ka 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vispārējā kārtība lauku un zivsaimniecības attīstībai ir noteikta Ministru kabineta 2023. gada 7. marta noteikumos Nr. 113 "Valsts un Eiropas Savienības atbalsta piešķiršanas, administrēšanas un uzraudzības vispārējā kārtība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Atzītām zvejas produktu ražotāju organizācijām, kas darbojas piekrastes teritorijā, atbalsta intensitāte ir 90 %.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Atzītām piekrastes zvejnieku zvejas produktu ražotāju organizācijām ir sarežģīti saņemt banku aizdevumus projektu īstenošanas uzsākšanai, un tas kavē to attīstību nākotnē, tāpēc ir svarīgi palielināt atbalsta intensitāti un noteikt iespēju saņemt priekšapmaksu.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kritērijus bieži vien nepieciešams pārskatīt vai pielāgot konkrētā atbalsta pasākuma projektu iesniegumu pieņemšanas kārtai. Lai grozītu projektu atlases kritērijus, atbilstoši Eiropas Parlamenta un Padomes 2021. gada 24. jūnija Regulai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tie jāapstiprina Uzraudzības komitejā. Pēc Uzraudzības komitejas lēmuma tiek virzīti grozījumi konkrētajos Ministru kabineta noteikumos par atbalsta piešķiršanu, ietverot pārskatīto projektu atlases kritēriju pielikumu. Šāda pieeja rada administratīvo slogu iesaistītajām iestādēm un kavē projektu pieņemšanas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atsauci uz Regulu Komisijas 2022. gada 29. jūnija Deleģēto regulu (ES) 2022/2181, ar ko Eiropas Parlamenta un Padomes Regulu (ES) 2021/1139 par Eiropas Jūrlietu, zvejniecības un akvakultūras fondu papildina attiecībā uz atbalsta pieteikumu nepieņemamības sākuma dienu un ilgumu, jo tā stājusies spēkā pēc šo noteikumu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darbojas viena piekrastes zvejas produktu ražotāju organizācija, izveidota pirms diviem gadiem. Lai nodrošinātu piekrastes zvejniecības dzīvotspēju un līdzsvarotu reģionālo attīstību, tai ir pamatoti piemērot 100% atbalsta intensitāti, kā to paredz Eiropas Parlamenta un Padomes 2021. gada 7. jūlija Regulas 2021/1139, ar ko izveido Eiropas Jūrlietu, zvejniecības un akvakultūras fondu un groza Regulu (ES) 2017/1004 III.pielikuma 7. 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zvejniecība ir maza, bet strukturāli un sociāli ļoti nozīmīga. Vairāk nekā 90% flotes veido nelielas piekrastes laivas, kas nodrošina tikai 3–6% nozvejas. Latvijā ir ap 160 piekrastes zvejnieku (par 44 % mazāk nekā 2004. gadā), un tikai daļa no tiem spēj gūt ienākumus no šīs nodarbošanās to realizējot, kā pamatdarbības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aptuveni 60 zvejnieku iesaistījušies ražotāju organizācijā, apliecinot kooperācijas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finansiālā situācija ir ļoti vāja. Vidējais apgrozījums uzņēmumiem, kuriem atbalsts ir kritiski nepieciešams, ir tikai 35 tūkstoši eiro gadā, bet uz vienu nodarbināto ap 7 tūkstošiem </w:t>
      </w:r>
      <w:r w:rsidR="00000000" w:rsidRPr="00000000" w:rsidDel="00000000">
        <w:rPr>
          <w:i w:val="1"/>
          <w:rtl w:val="0"/>
        </w:rPr>
        <w:t xml:space="preserve">eiro</w:t>
      </w:r>
      <w:r w:rsidR="00000000" w:rsidRPr="00000000" w:rsidDel="00000000">
        <w:rPr>
          <w:rtl w:val="0"/>
        </w:rPr>
        <w:t xml:space="preserve">. Tas ir būtiski zemāk par Latvijas vidējo rādītāju (virs 40–50 tūkstošiem eiro uz darbinieku). Šie skaitļi atspoguļo nozares zemo rentabilitāti, ierobežotās investīciju iespējas un nespēju nodrošināt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apliecina, ka 90% līdzfinansējuma modelis piekrastes zvejai nedarbojas un uz to nav pieteicies neviens atbalsta pretendents. Piekrastes zvejniekiem nav brīvu līdzekļu, bankas nozari nekreditē, un pat būtiski attīstības projekti netiek īstenoti starta kapitāla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redzama pozitīva izaugsmes dinamika. Atbalsta saņēmēju vidējais neto apgrozījums ir audzis no 24 644 </w:t>
      </w:r>
      <w:r w:rsidR="00000000" w:rsidRPr="00000000" w:rsidDel="00000000">
        <w:rPr>
          <w:i w:val="1"/>
          <w:rtl w:val="0"/>
        </w:rPr>
        <w:t xml:space="preserve">eiro </w:t>
      </w:r>
      <w:r w:rsidR="00000000" w:rsidRPr="00000000" w:rsidDel="00000000">
        <w:rPr>
          <w:rtl w:val="0"/>
        </w:rPr>
        <w:t xml:space="preserve">2015. gadā līdz 35 168 </w:t>
      </w:r>
      <w:r w:rsidR="00000000" w:rsidRPr="00000000" w:rsidDel="00000000">
        <w:rPr>
          <w:i w:val="1"/>
          <w:rtl w:val="0"/>
        </w:rPr>
        <w:t xml:space="preserve">eiro </w:t>
      </w:r>
      <w:r w:rsidR="00000000" w:rsidRPr="00000000" w:rsidDel="00000000">
        <w:rPr>
          <w:rtl w:val="0"/>
        </w:rPr>
        <w:t xml:space="preserve">2022. gadā, bet apgrozījums uz nodarbināto šajā pašā laika periodā — no 2 766 līdz 7 575 </w:t>
      </w:r>
      <w:r w:rsidR="00000000" w:rsidRPr="00000000" w:rsidDel="00000000">
        <w:rPr>
          <w:i w:val="1"/>
          <w:rtl w:val="0"/>
        </w:rPr>
        <w:t xml:space="preserve">eiro</w:t>
      </w:r>
      <w:r w:rsidR="00000000" w:rsidRPr="00000000" w:rsidDel="00000000">
        <w:rPr>
          <w:rtl w:val="0"/>
        </w:rPr>
        <w:t xml:space="preserve">. Lai gan rādītāji vēl atpaliek no citām nozarēm, tie apliecina, ka mērķēts atbalsts uzlabo uzņēmumu stabilitāti, efektivitāti un spēju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zvejniecībai ir arī būtiska kultūrvēsturiska nozīme, jo tā uztur piekrastes identitāti, tradicionālās prasmes un vietējo kopienu dzīvesveidu. Mazās zvejnieku saimniecības nodrošina uzņēmējdarbības aktivitāti un apdzīvotību teritorijās, kur alternatīva nodarbinātība lielākajā teritorijas daļā nav iespējama uzņēmējdarbībai nepieciešamās infrastruktūras kapacitātes iztrūkuma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100 % atbalsta intensitāte un 90 % priekšapmaksa ir būtiska un pamatots nosacījums nozares pastāvēšanai. Šāds atbalsts ļauj nozares uzņēmumiem modernizēties, attīstīt kooperāciju, uzlabot tirgus pieeju un ieviest videi draudzīgas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mazo un piekrastes zvejniecību, saglabāt sociālo struktūru un nodrošināt ilgtspējīgu resursu izmantošanu pilnībā atbilst Eiropas Savienības mērķiem. Stabils finansējums ražotāju organizācijām ir priekšnoteikums tam, lai piekrastes teritorijas saglabātos ekonomiski aktīvas, apdzīvotas un videi draudzīgas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7. marta noteikumu Nr. 113 "Valsts un Eiropas Savienības atbalsta piešķiršanas, administrēšanas un uzraudzības vispārējā kārtība lauku un zivsaimniecības attīstībai" 14.2. apakšpunktu atbilstošos zivsaimniecības attīstības projektu iesniegumus sarindo dilstošā secībā, ņemot vērā punktu skaitu projektu atlases kritērijos, kurus atbilstoši regulas 2021/1060 40. panta 2. punkta "a" apakšpunktam apstiprinājusi Programmas zivsaimniecības attīstībai 2021.–2027. gadam uzraudzības komiteja, kas izveidota saskaņā ar normatīvajiem aktiem par kārtību, kādā administrē un uzrauga Eiropas Jūrlietu, zvejniecības un akvakultūras fondu, kā arī valsts atbalstu zvejniecības un akvakultūras attīstībai 2021.–2027. gada plānošanas periodā. Tā kā visi Uzraudzības komitejas lēmumi ir publiski pieejami, arī projektu atlases kritēriji ir publiski pieejami un zināmi atbalsta pretendentiem pirms katras projektu iesniegumu pieņemšanas kārtas, tāpēc nav nepieciešams tos ietvert attiecīgajos Ministru kabineta noteikumos. Lauku atbalsta dienests, ņemot vērā šos kritērijus, sarindo projektu iesniegumus dilstošā secībā atbilstoši punktu skaitam, kas iegūti projektu atlases kritērijos. Tas nozīmē, ka projektiem, kam piešķirts lielāks punktu skaits, ir priekšrocības saņemt publisko finansējumu, ievērojot to, ka finansējums var nebūt pietiekams visu pieteikto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 - zivsaimniecībā darbojošie uzņēmumi un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 ir pasākuma atbalsta pretendenti. Ievērojot atbalsta pasākumam paredzēto finansējumu, mērķgrupā varētu būt aptuveni 10 atbalsta pretendenti - zivsaimniecībā darbojošās juridiskās personas un biedrības.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Atbalsta pretendenti - zivsaimniecībā darbojošie uzņēmumi un 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informācijas aizpildīšanas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pretendentu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iesniegšana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veidojas tad, ja atbalsta pretendents izvēlas iesniegt projekta iesniegumu. Aprēķins attiecās uz noteikumu 8. un 9. punktu.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1.5. un 23.1.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regulas 2021/1139 3. pielikuma 7. rindu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24.5.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3. pielikuma 7. rinda darbībām, kas saistītas ar mazapjoma piekrastes zveju, paredz 100 % atbalsta intensitāti.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nozares nevalstiskās organizācijas tādas kā - Latvijas Zivsaimnieku asociācija, Latvijas Zvejnieku federācija, Nacionālās zvejniecības ražotāju organizācija, Kurzemes Zvejnieku asociācija, Mazjūras zvejnieki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https://tapportals.mk.gov.lv/public_participation/f062b0fe-e91c-4ebb-bdc6-3e7f6666f3e6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Norādītājā termiņā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25-TA-1973</w:t>
    </w:r>
    <w:r>
      <w:br/>
    </w:r>
    <w:r w:rsidR="00000000" w:rsidRPr="00000000" w:rsidDel="00000000">
      <w:rPr>
        <w:rtl w:val="0"/>
      </w:rPr>
      <w:t xml:space="preserve">Izdrukāts 29.07.2026. 23.16 - 4.0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25-TA-1973</w:t>
    </w:r>
    <w:r>
      <w:br/>
    </w:r>
    <w:r w:rsidR="00000000" w:rsidRPr="00000000" w:rsidDel="00000000">
      <w:rPr>
        <w:rtl w:val="0"/>
      </w:rPr>
      <w:t xml:space="preserve">Izdrukāts 29.07.2026. 23.16 - 4.0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anotācija_(ex_ante)_25-TA-1973.docx</dc:title>
</cp:coreProperties>
</file>

<file path=docProps/custom.xml><?xml version="1.0" encoding="utf-8"?>
<Properties xmlns="http://schemas.openxmlformats.org/officeDocument/2006/custom-properties" xmlns:vt="http://schemas.openxmlformats.org/officeDocument/2006/docPropsVTypes"/>
</file>