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Reklāmas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Reklāmas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17.03.2026. sēdes protokola Nr. 15; 46. § 4. punktā noteiktais, kas paredz protokollēmuma 2. punktā minēto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likuma 7. pantā ir noteikts, ka reklāmas jomas regulējums papildus Reklāmas likumā noteiktajām prasībām var būt noteikts arī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7. panta otrā daļa paredz, ka papildu prasības attiecībā uz atsevišķu preču, preču grupu vai pakalpojumu reklāmas saturu, noformējumu vai izplatīšanas kārtību (arī reklāmas izplatīšanas kārtību atsevišķos masu informācijas līdzekļos)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precizēt Reklāmas likuma 7. pantā ietverto regulējumu, paredzot, ka papildu prasības attiecībā uz finanšu pakalpojumu reklāmas saturu, noformējumu vai izplatīšanas kārtību nosaka Latvijas Banka, kura no 2027. gada 1. janvāra uzraudzīs Reklāmas likuma ievērošanu finanšu pakalpojumu jomā, vienlaikus nosakot, ka uz finanšu pakalpojumu jomu neattiecas saskaņā ar Reklāmas likuma 7. panta otro daļu Ministru kabineta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Reklāmas likuma 7. pantu ar jaunu ceturto daļu, nosakot, ka šā panta otrā daļa neattiecas uz finanšu pakalpojumu jomu, jo finanšu pakalpojumu jomā minētās prasības un to piemērošanas kārtību nosaka Latvijas Banka. Attiecīgi Latvijas Bankai saskaņā ar šo normu būs pienākums izdot noteikumus par papildu prasībām attiecībā uz finanšu pakalpojumu reklāmas saturu, noformējumu vai izplatīšanas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pēc samērīga pārejas perioda, likumprojekts paredz papildināt Reklāmas likuma pārejas noteikumus ar 4. punktu, kas paredzētu, ka Reklāmas likuma 7. panta ceturtā daļa stājas spēkā 2028. gada 1. janvārī. Tādējādi līdz 2027. gada 31. decembrim būs piemērojamas Ministru kabineta saskaņā ar Reklāmas likuma 7. panta otro daļu noteiktās papildu prasības attiecībā uz finanšu pakalpojumu reklāmas saturu, noformējumu vai izplatīšanas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likuma 13. pantā ir noteiktas iestādes, kuras uzrauga Reklāmas likumā ietverto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panta pirmajā daļā ir noteikts, ka Reklāmas likuma ievērošanu savas kompetences ietvaros uzrauga PTAC, Konkurences padome, Nacionālā elektronisko plašsaziņas līdzekļu padome, zāļu reklāmas jomā — Veselības inspekcija, veterinārmedicīnisko un veterinārfarmaceitisko pakalpojumu sniedzējiem paredzētās veterināro zāļu reklāmas jomā –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precizēt Reklāmas likuma 13. panta pirmajā daļā ietverto uzraudzības iestāžu uzskatījumu ar Latvijas Banku, kura no 2027. gada 1. janvāra uzraudzītu Reklāmas likumā ietverto prasību ievērošanu finanšu pakalpojumu jomā, kas attiecīgi vienlaikus izslēgtu PTAC kompetenci attiecīgajā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Reklāmas likuma 13. panta pirmajā daļā minēto uzraudzības iestāžu uzskaitījumu, nosakot, ka Reklāmas likuma ievērošanu finanšu pakalpojumu jomā savas kompetences ietvaros uzrauga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šobrīd Reklāmas likuma prasību ievērošanu arī finanšu pakalpojumu jomā uzrauga PTAC, bet Latvijas Banka patērētāju tiesību aizsardzību finanšu sektorā īstenos no 2027. gada 1. janvāra, likumprojektā paredzēts pārejas noteikums, ka līdz 2026. gada 31. decembrim saskaņā ar Reklāmas likumu uzsāktās un nepabeigtās lietas par finanšu pakalpojumu atbilstību Reklāmas likuma prasībām PTAC pabeidz, piemērojot tās tiesību normas, kas bija spēkā attiecīgās lietas uzsākšanas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23.04.2026. sadarbībā ar Latvijas Banku rīkotajā sanāksmē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1.6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w:t>
            </w:r>
            <w:r w:rsidR="00000000" w:rsidRPr="00000000" w:rsidDel="00000000">
              <w:rPr>
                <w:sz w:val="24"/>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26-TA-748</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26-TA-748</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anotācija_(ex_ante)_26-TA-748.docx</dc:title>
</cp:coreProperties>
</file>

<file path=docProps/custom.xml><?xml version="1.0" encoding="utf-8"?>
<Properties xmlns="http://schemas.openxmlformats.org/officeDocument/2006/custom-properties" xmlns:vt="http://schemas.openxmlformats.org/officeDocument/2006/docPropsVTypes"/>
</file>