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27. marta rīkojumā Nr. 179 "Par likumprojekta "Par valsts budžetu 2026. gadam un budžeta ietvaru 2026., 2027. un 2028.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(turpmāk – LBFV) 16. panta pirmajā daļā noteikto finanšu ministrs ir atbildīgs par valsts budžeta likumprojekta (budžeta likumprojektu paketes) un tam pievienojamo paskaidrojumu izstrādāšanu.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18¹. panta pirmajā daļā noteikts, ka finanšu ministrs nodrošina, ka katru gadu tiek izstrādāts valsts budžeta likumprojekts, un iesniedz to Ministru kabinetam saskaņā ar budžeta sagatavošanas grafiku, kurā ir noteikti termiņi, kurā veicami attiecīgie pasākumi valsts budžeta likumprojekta izstrādāšanai.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27. marta rīkojumā Nr. 179 "Par likumprojekta "Par valsts budžetu 2026. gadam un budžeta ietvaru 2026., 2027. un 2028. gadam" sagatavošanas grafiku" (turpmāk – rīkojums Nr. 179) pielikuma 9. punktu 2025. gada 30. jūnijā bija noteikts termiņš priekšlikumu iesniegšanai prioritārajiem pasākumiem aizsardzībai un demogrāfijai.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16.¹ pantu, priekšlikumi par prioritārajiem pasākumiem un to finansējumu ir iesniedzami tikai gadījumos, kad ir pieejama fiskālā telpa.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2025. gada 27. marta rīkojumā Nr. 179 "Par likumprojekta "Par valsts budžetu 2026. gadam un budžeta ietvaru 2026., 2027. un 2028. gadam" sagatavošanas grafiku"" (turpmāk – projekts) paredz izslēgt pielikuma 9. punktu un rīkojumu papildināt ar punktiem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uzdodot ministrijām un citām centrālajām valsts iestādēm nesniegt un neatkarīgās institūcijas aicinot nesniegt priekšlikumus prioritārajiem pasākumiem, kā arī uzdodot Aizsardzības ministrijai iesniegt informatīvos ziņojumus.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18.¹ panta pirmajā un otrajā daļā noteikto finanšu ministrs nodrošina, ka katru gadu tiek izstrādāts valsts budžeta likumprojekts, un iesniedz to Ministru kabinetam saskaņā ar budžeta sagatavošanas grafiku. Budžeta sagatavošanas grafiks nosaka termiņus, kurā veicami attiecīgie pasākumi valsts budžeta likumprojekta izstrādāšanai, tai skaitā lai saskaņā ar LBFV 21. panta pirmajā daļā noteikto Ministru kabinets līdz attiecīgā gada 15. oktobrim iesniegtu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likumprojekta "Par valsts budžetu 2026. gadam un budžeta ietvaru 2026., 2027. un 2028. gadam" sagatavošanas grafiku, ņemot vērā esošo fiskālo situāciju un noteiktos valdības fiskālās disciplīnas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16.¹ panta pirmajā daļā ir noteikts, ka ministrijas un citas centrālās valsts iestādes iesniedz priekšlikumus par prioritārajiem pasākumiem un to īstenošanai nepieciešamo finansējumu (turpmāk — priekšlikumi par prioritārajiem pasākumiem) </w:t>
      </w:r>
      <w:r w:rsidR="00000000" w:rsidRPr="00000000" w:rsidDel="00000000">
        <w:rPr>
          <w:b w:val="1"/>
          <w:rtl w:val="0"/>
        </w:rPr>
        <w:t xml:space="preserve">tikai tad, ja nākamajos saimnieciskajos gados atbilstoši aktuālajām makroekonomiskās attīstības prognozēm būs pieejami līdzekļi prioritāro pasākumu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Latvijas Fiskāli strukturālā plāna 2025.–2028. gadam 2025. gada progresa ziņojumā, kas izskatīts Ministru kabinetā 2025. gada 15. aprīlī, tika konstatēts, ka atbilstoši definētajiem fiskālajiem nosacījumiem pie šā brīža prognozēm </w:t>
      </w:r>
      <w:r w:rsidR="00000000" w:rsidRPr="00000000" w:rsidDel="00000000">
        <w:rPr>
          <w:b w:val="1"/>
          <w:rtl w:val="0"/>
        </w:rPr>
        <w:t xml:space="preserve">fiskālā telpa nākamajam budžeta ciklam ir negatīva.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Ministru kabineta 2025. gada 13. maija protokola (prot. Nr.19 50.§) 7. punktam ir noteikts mērķis veikt publiskā sektora efektivizācijas un vispārējās valdības </w:t>
      </w:r>
      <w:r w:rsidR="00000000" w:rsidRPr="00000000" w:rsidDel="00000000">
        <w:rPr>
          <w:b w:val="1"/>
          <w:rtl w:val="0"/>
        </w:rPr>
        <w:t xml:space="preserve">izdevumu samazinājumu</w:t>
      </w:r>
      <w:r w:rsidR="00000000" w:rsidRPr="00000000" w:rsidDel="00000000">
        <w:rPr>
          <w:rtl w:val="0"/>
        </w:rPr>
        <w:t xml:space="preserve"> ne mazāk kā 450 milj. </w:t>
      </w:r>
      <w:r w:rsidR="00000000" w:rsidRPr="00000000" w:rsidDel="00000000">
        <w:rPr>
          <w:i w:val="1"/>
          <w:rtl w:val="0"/>
        </w:rPr>
        <w:t xml:space="preserve">euro</w:t>
      </w:r>
      <w:r w:rsidR="00000000" w:rsidRPr="00000000" w:rsidDel="00000000">
        <w:rPr>
          <w:rtl w:val="0"/>
        </w:rPr>
        <w:t xml:space="preserve"> apmērā 2026. – 2028. gadā, tajā skaitā 2026. gadā ne mazāk kā 150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Starptautiskā valūtas fonda ziņojumā par Latviju 2024. gadā ir noteikts, ka Latvijai jāuzlabo publiskā sektora 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b w:val="1"/>
          <w:rtl w:val="0"/>
        </w:rPr>
        <w:t xml:space="preserve">Finanšu ministrija ierosina veikt grozījumus budžeta sagatavošanas grafikā, izslēdzot pielikuma 9. punktu</w:t>
      </w:r>
      <w:r w:rsidR="00000000" w:rsidRPr="00000000" w:rsidDel="00000000">
        <w:rPr>
          <w:rtl w:val="0"/>
        </w:rPr>
        <w:t xml:space="preserve">, kas noteica priekšlikumu iesniegšanu prioritārajiem pasākumiem aizsardzībai un demogrāfijai līdz šā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rīkojumu ierosināts papildināt ar punktiem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uzdodot ministrijām un citām centrālajām valsts iestādēm </w:t>
      </w:r>
      <w:r w:rsidR="00000000" w:rsidRPr="00000000" w:rsidDel="00000000">
        <w:rPr>
          <w:b w:val="1"/>
          <w:rtl w:val="0"/>
        </w:rPr>
        <w:t xml:space="preserve">nesniegt priekšlikumus prioritārajiem pasākumiem</w:t>
      </w:r>
      <w:r w:rsidR="00000000" w:rsidRPr="00000000" w:rsidDel="00000000">
        <w:rPr>
          <w:rtl w:val="0"/>
        </w:rPr>
        <w:t xml:space="preserve">, vienlaikus neatkarīgās institūcijas aicinot nesniegt priekšlikumus prioritārajiem pasākumiem. Kā arī, ņemot vērā Ministru kabineta darba grafiku un Eiropas Komisijas noteiktos termiņus par pieteikuma iesniegšanu un intereses izrādīšanu aizdevuma saņemšanai, uzdodot Aizsardzības ministrijai iesniegt līdz 2025.gada 10. jūlijam Ministru kabinetā informatīvo ziņojumu par pasākumiem, kurus plānots finansēt ar aizņēmumu saskaņā ar Padomes 2025. gada 27. maija Regulu (ES) 2025/1106, ar ko izveido instrumentu "Rīcība Eiropas drošības labā, stiprinot Eiropas aizsardzības industriju" (turpmāk – SAFE regula) un līdz 2025. gada 1. augustam informatīvo ziņojumu par pārējiem papildus nepieciešamajiem pasākumiem kaujas spēju palielināšanai, kas atbilst valsts izņēmuma klauzulas nosacījumiem un kurus plānots finansēt ārpus SAFE regulā noteiktā aizņēmuma. SAFE regulas informatīvā ziņojuma iesniegšanas steidzamība pamatojama ar to, ka līdz šā gada 29. jūlijam Latvijai ir jāiesniedz pieteikuma anketa Eiropas Komisijai, izsakot interesi par aizņēmuma izmantošanu SAFE regulas ietvaros, un jāidentificē provizorisko finansējuma apjomu un plānotos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pieņemšana nodrošinās atbilstību fiskālās disciplīnas prasībām un veicinās budžeta plānošanas procesu saskaņā ar pieejamajiem resursiem un ilgtspējīgas finanšu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 tiesību aktu projektu un saskaņošanas portāla (TAP) funkcionalitāte neparedz iespēju atsevišķi izdarīt grozījumu rīkojuma Nr. 179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(svītrojot 9. punktu), nepieciešams visu pielikumu izteikt jaunā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25-TA-1477</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25-TA-1477</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anotācija_(ex_ante)_25-TA-1477.docx</dc:title>
</cp:coreProperties>
</file>

<file path=docProps/custom.xml><?xml version="1.0" encoding="utf-8"?>
<Properties xmlns="http://schemas.openxmlformats.org/officeDocument/2006/custom-properties" xmlns:vt="http://schemas.openxmlformats.org/officeDocument/2006/docPropsVTypes"/>
</file>