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februāra noteikumos Nr. 84 "Noteikumi par atsevišķu bīstamu ķīmisku vielu lietošanas ierobežojumiem elektriskajās un elektroniskajās iekārtās""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2013. gada 5. februāra noteikumos Nr. 84 "Noteikumi par atsevišķu bīstamu ķīmisku vielu lietošanas ierobežojumiem elektriskajās un elektroniskajās iekārtās"" projekts (turpmāk - noteikumu projekts) ir nepieciešams, lai Latvijas normatīvajos aktos līdz 2023.gada 28.februārim pārņemtu: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12. maija Deleģēto direktīvu 2022/1631/ES, ar ko attiecībā uz atbrīvojumu, kas bismuta stroncija kalcija vara oksīda supravadītāju kabeļos un vados, kā arī šo kabeļu un vadu elektriskajos savienojumos atļauj izmantot svinu, groza Eiropas Parlamenta un Padomes Direktīvas 2011/65/ES IV pielikumu, to pielāgojot zinātnes un tehnikas attīstībai (turpmāk - Direktīva 2022/1631);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2022. gada 12. maija Deleģēto direktīvu 2022/1632/ES, ar ko attiecībā uz atbrīvojumu, kurš atļauj svinu izmantot noteiktās magnētiskās rezonanses attēldiagnostikas ierīcēs, groza Eiropas Parlamenta un Padomes Direktīvas 2011/65/ES IV pielikumu, to pielāgojot zinātnes un tehnikas attīstībai (turpmāk - Direktīva 2022/1632).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Latvijas normatīvajos aktos pārņemtu divas Eiropas Komisijas deleģētās direktīvas attiecībā uz pieļaujamiem svina lietojumiem medicīnas iekārtās un monitoringa un kontroles instrumentos.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normatīvie akti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februāra noteikumi Nr. 84 "Noteikumi par atsevišķu bīstamu ķīmisku vielu lietošanas ierobežojumiem elektriskajās un elektroniskajās iekārtās" (turpmāk - MK noteikumi Nr. 84) regulē atsevišķu bīstamu ķīmisko vielu izmantošanas ierobežojumus elektriskajās un elektroniskajās iekārtās (turpmāk – iekārtas). MK noteikumu Nr. 84 5. punktā un 1. pielikuma 2. tabulā ir noteikta svina, dzīvsudraba, kadmija, sešvērtīgā hroma, liesmu slāpētāju un plastifikatoru (polibrombifenili (PBB), polibromdifenilēteri (PBDE), bis(2-etilheksil) ftalāts (DEHP), butilbenzilftalāts (BBP),dibutilftalāts (DBP), diizobutilftalāts (DIBP)) ierobežojumi lietošanai iekārtās un maksimāli pieļaujamā koncentrācija viendabīgu materiālu masā.  Savukārt noteikumu N. 84 4. pielikumā ir noteikti pieļaujamie svina, dzīvsudraba, kadmija, sešvērtīgā hroma, polibromēto bifenilu un polibromēto difenilēteru lietojumi medicīnas ierīcēs un kontroles un monitoringa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2011. gada 8. jūnija Direktīvas 2011/65/ES par dažu bīstamu vielu izmantošanas ierobežošanu elektriskās un elektroniskās iekārtās (turpmāk – Direktīva 2011/65/ES) 5. panta 1. punkta „a” apakšpunktam Eiropas Komisija ir izvērtējusi Direktīvas 2011/65/ES IV pielikumā minēto lietojumu pielāgošanu zinātnes un tehnikas attīstībai attiecībā uz pieļaujamiem izņēmumiem svina lietošanai dažādās medicīnas iekārtas un kontroles un monitoringa instrumentos. Eiropas Komisija 2022.gada maijā ir pieņēmusi divas direktīvas attiecībā uz pieļaujamiem izņēmumiem svina lietošanai dažādās medicīnas iekārtas un kontroles un monitoringa instrumentos.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Direktīva 2022/1631</w:t>
      </w:r>
      <w:r w:rsidR="00000000" w:rsidRPr="00000000" w:rsidDel="00000000">
        <w:rPr>
          <w:rtl w:val="0"/>
        </w:rPr>
        <w:t xml:space="preserve"> attiecas uz atbrīvojumu, kas bismuta stroncija kalcija vara oksīda (turpmāk -BSCCO) supravadītāju kabeļos un vados, kā arī šo kabeļu un vadu elektriskajos savienojumos atļauj izmantot svinu. Ar svinu leģētu BSCCO var izmantot, lai radītu supravadošas magnētiskās ķēdes medicīnisko ierīču un monitoringa un kontroles instrumentu vajadzībām. Svinu saturošus lodmetālus izmanto supravadošu vadu un kabeļu savienošanai ar citiem  iekārtu komponentiem. Pašlaik tirgū nav pieejamas bezsvina alternatīvas, kas nodrošinātu pietiekamu uzticamības līmeni lietojumiem, kuros ir vajadzīgas tādas īpašības kā stiepjamība un zema pretestība zemā temperatūrā. BSCCO pievienojot svinu, rodas tehniskas un funkcionālas priekšrocības, ko nevar panākt, svinu neizmantojot. Šīs tehniskās un funkcionālās priekšrocības izpaužas kā augstākas izšķirtspējas attēli medicīniskās diagnostikas vai pētniecības un inovācijas vajadzībām, un attiecīgajām ierīcēm tās paver iespēju darboties stabilāk. BSCCO pievienošana dod iespēju ražot efektīvāku un uzticamāku aprīkojumu, un tas labvēlīgi ietekmē veselības aprūpi un inovāciju. Supravadītājos un attiecīgajos lodmetālos ar tādu pašu tehnisko veiktspēju aizstāt vai citādi likvidēt svinu pašlaik nav iespējams, kā arī nav gaidāms, ka tas notiks tuvākajā nākotnē. Ar svinu leģētā BSCCO materiāla tehniskajām priekšrocībām piemīt potenciāls medicīniskajā diagnostikā un pētniecībā veicināt uzlabojumus un inovāciju. Nav ticams, ka šā atbrīvojuma ilgums negatīvi ietekmēs inovāciju. Tāpēc ir lietderīgi saskaņā ar Direktīvas 2011/65/ES 5. panta 2. punkta pirmo daļu piešķirt atbrīvojumu uz ilgu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Direktīva 2022/1632 </w:t>
      </w:r>
      <w:r w:rsidR="00000000" w:rsidRPr="00000000" w:rsidDel="00000000">
        <w:rPr>
          <w:rtl w:val="0"/>
        </w:rPr>
        <w:t xml:space="preserve">attiecas uz uz atbrīvojumu, kurš atļauj svinu izmantot noteiktās magnētiskās rezonanses attēldiagnostikas ierīcēs.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Komisijas 2013. gada 18. oktobra Deleģēto direktīvu 2014/7/ES, ar ko, pielāgojot tehnikas attīstībai, groza Eiropas Parlamenta un Padomes Direktīvas 2011/65/ES IV pielikumu attiecībā uz atbrīvojumu svinam lodmetālos, elektrisko un elektronisko detaļu savienojumu un drukātās shēmas plašu pārklājumos, elektrisko vadu savienojumos, ekrānos un slēgtos savienotājos, ko izmanto a) magnētiskajos laukos 1 m rādiusā no magnēta izocentra medicīniskās magnētiskās rezonanses caurskates iekārtās, tostarp pacienta novērošanas ierīcēs, ko paredzēts izmantot šajā zonā, vai b) magnētiskajos laukos 1 m attālumā no ciklotrona magnētu ārējām virsmām vai staru kūļa pārvietošanai un virziena vadībai izmantotu magnētu ārējām virsmām, ko lieto hadronu terapijā (turpmāk - Direktīva 2014/7/ES) Eiropas Komisija piešķīra atbrīvojumu, kas svinu atļauj izmantot lodmetālos, elektrisko un elektronisko detaļu savienojumu un drukātās shēmas (iespiedshēmas) plašu pārklājumos, elektrisko vadu savienojumos, ekrānos un slēgtos savienotājos, kurus izmanto noteiktās magnētiskās rezonanses attēldiagnostikas (turpmāk - MRI) iekārtās, un minētie lietojumi tika iekļauti Direktīvas 2011/65/ES IV pielikumā. Atbrīvojumam bija jābeidzas 2020. gada 30. jūnijā. Eiropas Komisijas veiktajā izvērtējumā secināts, ka vecās konstrukcijas MRI ierīces ir atkarīgas no svinu saturošiem MRI komponentiem un to saderība ar jauniem bezsvina MRI komponentiem ir ļoti ierobežota. Minētajā izvērtēšanā arī secināts, ka neintegrētu MRI spoļu bezsvina modeļi jau ir pieejami. Taču, kas attiecas uz MRI ierīcēm ar integrētām spolēm, bezsvina risinājumu tehniskā izstrāde un apstiprināšanas procedūra prasa vairāk laika.Ja netiek pagarināts Direktīvā 2014/7/ES 1.pantā ietvertais atbrīvojums svina lietojumam, MRI iekārtas – tāpēc ka trūkst saderīgu komponentu vai pārveides iespēju – var tikt likvidētas priekšlaicīgi. Tāpēc var rasties MRI iekārtu piedāvājuma deficīts, un tas savukārt var negatīvi ietekmēt pacientu veselības aprūpi.Lai veselības aprūpes dienestiem būtu nodrošinātas saderīgas MRI iekārtas un pietiktu laika bezsvina alternatīvu izstrādei, atbrīvojumu (ar pārskatītu tvērumu) ir lietderīgi pagarināt uz maksimālo periodu, proti, uz septiņiem gadiem, līdz 2027. gada 30. jūnijam saskaņā ar Direktīvas 2011/65/ES 5. panta 2. punkta pirmo daļu. Eiropas Komisija ir secinājusi, ka, ņemot vērā uzticama aizstājēja meklējumu rezultātus, nav gaidāms, ka atbrīvojuma ilgums nelabvēlīgi ietekmēs inovāciju.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pašlaik nav noteiktas prasības izņēmumiem no atsevišķu bīstamo ķīmisko vielu lietošanas aizlieguma, kuri ir noteikti Direktīvā 2022/1631 un Direktīvā 2022/1632.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minēto Eiropas Savienības normatīvo aktu prasības un Latvijas normatīvajos aktos noteiktu prasības izņēmumiem no atsevišķu bīstamo ķīmisko vielu lietošanas aizlieguma,  MK noteikumu Nr. 84 informatīvā atsauce uz Eiropas Savienības direktīvām tiek papildināta ar atsaucēm uz Direktīvu 2022/1631 un Direktīvu 2022/1632. Lai pilnībā pārņemtu  Direktīvas 2022/1631 un Direktīvas 2022/1632 prasības, ir nepieciešams veikt grozījumus MK noteikumu Nr. 84 4. pielikumā – precizēt minētā pielikuma 10. punktu, lai pārņemtu Direktīvas 2022/1632 prasības attiecībā uz minētā izņēmuma termiņu, un papildināt minēto pielikumu ar jaunu 31. punktu, lai  pārņemtu Direktīvas 2022/1631 prasības attiecībā uz jaunu izņēmumu BSCCO 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izvērtējusi alternatīvos risinājumus Direktīvas 2011/65/ES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izstrādājot Direktīvu 2022/1631 un Direktīvu 2022/1632, ir izvērtējusi prasību un izmaksu samērīgumu pret ieguvumiem  Direktīvas 2011/65/ES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lietotāji -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prasības attiecas uz iekārtu, to rezerves daļu un kabeļu ražotāji – aptuveni 250 komersanti, pilnvarotie pārstāvji, importētāji un izplatītāji – aptuveni 1400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lietotāji -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atkritumu apsaimniekošanas komersanti – divi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12. maija Deleģētā direktīva 2022/1631/ES, ar ko attiecībā uz atbrīvojumu, kas bismuta stroncija kalcija vara oksīda supravadītāju kabeļos un vados, kā arī šo kabeļu un vadu elektriskajos savienojumos atļauj izmantot svinu,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2022/1631 attiecas uz atbrīvojumu, kas BSCCO supravadītāju kabeļos un vados, kā arī šo kabeļu un vadu elektriskajos savienojumos atļauj izmantot svinu.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12. maija Deleģētā direktīva 2022/1632/ES, ar ko attiecībā uz atbrīvojumu, kurš atļauj svinu izmantot noteiktās magnētiskās rezonanses attēldiagnostikas ierīcēs,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2022/1632 attiecas uz atbrīvojumu, kurš atļauj svinu izmantot noteiktās MRI attēldiagnostikas ierīcēs. Lai veselības aprūpes dienestiem būtu nodrošinātas saderīgas MRI iekārtas un pietiktu laika bezsvina alternatīvu izstrādei, atbrīvojumu (ar pārskatītu tvērumu) ir lietderīgi pagarināt uz maksimālo periodu, proti, uz septiņiem gadiem, līdz 2027. gada 30.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12. maija Deleģētā direktīva 2022/1631/ES, ar ko attiecībā uz atbrīvojumu, kas bismuta stroncija kalcija vara oksīda supravadītāju kabeļos un vados, kā arī šo kabeļu un vadu elektriskajos savienojumos atļauj izmantot svinu,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1.1.apakšpunkts,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pienākums paziņot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(4.pielikuma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Sagatavotie grozījumi paredz MK noteikumu Nr.84 4. pielikumu papildināt ar direktīvas 2022/1631/ES prasībām. Citi grozījumi MK noteikumu Nr.84 pielikumos nav izdarīti. Iepriekš pārņemtās, no direktīvām izrietošās prasības, netiek ietekmētas vai nepārņemtas.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12. maija Deleģētā direktīva 2022/1632/ES, ar ko attiecībā uz atbrīvojumu, kurš atļauj svinu izmantot noteiktās magnētiskās rezonanses attēldiagnostikas ierīcēs,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pienākums paziņot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(4.pielikuma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Sagatavotie grozījumi paredz MK noteikumu Nr.84 4. pielikumu papildināt ar direktīvas 2022/1632/ES prasībām. Citi grozījumi MK noteikumu Nr.84 pielikumos nav izdarīti. Iepriekš pārņemtās, no direktīvām izrietošās prasības, netiek ietekmētas vai nepārņemtas.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https://vktap.mk.gov.lv/legal_acts/headers/af43b2f2-72a4-4962-b066-418c772f486c/public_participations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komentāri vai priekšlikumi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22-TA-3707</w:t>
    </w:r>
    <w:r>
      <w:br/>
    </w:r>
    <w:r w:rsidR="00000000" w:rsidRPr="00000000" w:rsidDel="00000000">
      <w:rPr>
        <w:rtl w:val="0"/>
      </w:rPr>
      <w:t xml:space="preserve">Izdrukāts 29.07.2026. 21.37 - 3.0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22-TA-3707</w:t>
    </w:r>
    <w:r>
      <w:br/>
    </w:r>
    <w:r w:rsidR="00000000" w:rsidRPr="00000000" w:rsidDel="00000000">
      <w:rPr>
        <w:rtl w:val="0"/>
      </w:rPr>
      <w:t xml:space="preserve">Izdrukāts 29.07.2026. 21.37 - 3.0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anotācija_(ex_ante)_22-TA-3707.docx</dc:title>
</cp:coreProperties>
</file>

<file path=docProps/custom.xml><?xml version="1.0" encoding="utf-8"?>
<Properties xmlns="http://schemas.openxmlformats.org/officeDocument/2006/custom-properties" xmlns:vt="http://schemas.openxmlformats.org/officeDocument/2006/docPropsVTypes"/>
</file>