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budžetu un finanšu vadību"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saistībā ar ekonomikas pārvaldības sistēmas reformu.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budžetu un finanšu vadību" (turpmāk – likumprojekts) paredz noteikt pārejas regulējumu 2024.gadam par to, ka Ministru kabinets iesniedz Saeimai Latvijas Stabilitātes programmu līdz 30.aprīlim.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28.pants nosaka, ka Ministru kabinets saskaņā ar Padomes 1997.gada 7.jūlija regulu (EK) Nr. 1466/97 par budžeta stāvokļa uzraudzības un ekonomikas politikas uzraudzības un koordinācijas stiprināšanu līdz kārtējā gada 15.aprīlim iesniedz Saeimai Latvijas Stabilitātes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pārvaldības sistēmas reformas, kuras mērķis ir nodrošināt stabilas un ilgtspējīgas publiskās finanses un vienlaikus ar reformu un ieguldījumu palīdzību veicināt ilgtspējīgu un iekļaujošu izaugsmi un darbvietu izveidi visās dalībvalstīs, ietvaros Eiropas Komisija (turpmāk – EK) 2023. gada 26. aprīlī publicēja priekšlikumu Eiropas Parlamenta un Padomes Regulai par ekonomikas politikas efektīvu koordinēšanu un daudzpusēju budžeta uzraudzību, kas atcels Padomes Regulu (EK) Nr. 1466/97 par budžeta stāvokļa uzraudzības un ekonomikas politikas uzraudzības un koordinācijas stiprināšanu (turpmāk –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dalībvalstis pašreizējās ikgadējās Stabilitātes programmas (prognozēšanas periods – trīs gadi) vietā reizi četros gados izstrādās vidēja termiņa fiskāli strukturālo plānu un līdz aprīļa beigām iesniegs to EK. Fiskāli strukturālais plāns (prognozēšanas periods – četri gadi) nākotnē aizstās ne tikai pašreizējās Stabilitātes un Konverģences programmas, bet arī un nacionālos reformu programmu ziņojumus.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projekta 9.pants paredz, ka katra dalībvalsts iesniedz Padomei un Eiropas Komisijai vidēja termiņa fiskāli strukturālo plānu līdz 30.aprīlim (ja vien nav panākta vienošanās starp dalībvalsti un Eiropas Komisiju par pamatotu iesniegšanas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Padomē 2023.gada decembrī ir panākta politiska vienošanās par Regulu un ir sniegts pilnvarojums sarunu uzsākšanai ar Eiropas Parlamentu.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 gada 10. februārī Padomes un Eiropas Parlamenta sarunu vedējiem izdevās panākt provizorisku politisku vienošanos par ierosināto ES ekonomikas pārvaldības sistēmas reformu. Eiropas Parlamenta galīgais balsojums indikatīvi plānots 2024.gada aprīļa beigās. Regula stāsies spēkā pēc leģislatīvās procedūras noslēgšanās, provizoriski š.g. aprīļa beigās vai maija 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likumdevēju vienošanos pirmā Fiskāli strukturālā plāna iesniegšanas termiņš  noteikts 2024. gada 20. septembrī ar iespēju, vienojoties ar EK, pagarināt minēto termiņu. Attiecīgi pavasara cikla ietvaros dalībvalstis joprojām izstrādās Stabilitātes programmas saskaņā Padomes 1997.gada 7.jūlija regulu (EK) Nr. 1466/97 par budžeta stāvokļa uzraudzības un ekonomikas politikas uzraudzības un koordinācijas stiprināšanu un līdz 30. aprīlim iesniegs tās EK. Lai nodrošinātu pakāpenisku pāreju uz Fiskāli strukturālā plāna perioda garumu, Latvijas Stabilitātes programma tiks izstrādāta 2024. – 2028. gadam (par vienu gadu garākam termiņam).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Stabilitātes programmas un fiskāli strukturālā plāna prognozēšanas perioda atšķirības, kā arī nepieciešamību pielāgot iekšējās administratīvās procedūras, LBFV ir nepieciešams noteikt pārejas regulējumu 2024.gadam par to, ka Ministru kabinets iesniedz Saeimai Latvijas Stabilitātes programmu līdz 30.aprīlim.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rezultātā Latvijas Stabilitātes programma 2024.gadā tiks iesniegta Saeimā nevis līdz 15.aprīlim, bet gan līdz 30.aprīlim.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neskar Latvijas starptautiskās saistības, bet gan regulē iekšējos procesus starp Ministru kabinetu un Saeimu, kas mainās saistībā ar gaidāmajām izmaiņām Regulā, savukārt Regula (kas nosaka Latvijas saistības pret ES) ir tieši piemērojama. Līdz Regulas spēkā stāšanās brīdim tieši piemērojama ir Padomes Regula (EK) Nr. 1466/97 par budžeta stāvokļa uzraudzības un ekonomikas politikas uzraudzības un koordinācijas stiprināšanu.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netika organizētas, jo likumprojekts tieši neskar sabiedrību, bet ir tehnisks un regulēs iekšējos procesus un izpildes termiņu starp Ministru kabinetu un Saeimu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nodrošinās likumprojektā paredzētā regulējuma izpildi savu pamatfunkciju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anotācija_(ex_ante)_24-TA-149.docx</dc:title>
</cp:coreProperties>
</file>

<file path=docProps/custom.xml><?xml version="1.0" encoding="utf-8"?>
<Properties xmlns="http://schemas.openxmlformats.org/officeDocument/2006/custom-properties" xmlns:vt="http://schemas.openxmlformats.org/officeDocument/2006/docPropsVTypes"/>
</file>