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likumā "Par nodokļiem un nodevām"" (turpmāk – likumprojekts) ietvertie grozījumi, kas paredz izmaiņas aizdomīgu darījumu ziņošanas regulējumā, izstrādāti, lai risinātu </w:t>
      </w:r>
      <w:r w:rsidR="00000000" w:rsidRPr="00000000" w:rsidDel="00000000">
        <w:rPr>
          <w:i w:val="1"/>
          <w:rtl w:val="0"/>
        </w:rPr>
        <w:t xml:space="preserve">Stratēģijā par samērīgu NILLTPFN prasību praktiskai piemērošanai godprātīgiem klientiem, lai novērstu pārmērīgu izvairīšanos no risku uzņemšanās (piejama:https://www.fm.gov.lv/lv/media/16956/download?attachment) </w:t>
      </w:r>
      <w:r w:rsidR="00000000" w:rsidRPr="00000000" w:rsidDel="00000000">
        <w:rPr>
          <w:rtl w:val="0"/>
        </w:rPr>
        <w:t xml:space="preserve">norādīto 1.1.identificēto problēmu, kas prasa izmaiņas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kas paredz Noziedzīgi iegūtu līdzekļu legalizācijas un terorisma un proliferācijas finansēšanas novēršanas likuma (turpmāk – Novēršanas likums) subjekta pienākumu Ministru kabineta noteiktajos gadījumos un kārtībā iesniegt Valsts ieņēmumu dienestam (turpmāk – VID) sliekšņa deklarāciju, kā arī grozījumi, kas paredz kredītiestādes un maksājumu pakalpojumu sniedzēja pienākumu sniegt VID informāciju par klientu – fizisko personu, kas ir Latvijas Republikas rezidenti, – maksājumu kontā ieskaitītajām skaidras naudas summām, ir izstrādāti, lai izpildītu ar Ministru kabineta 2024.gada 25.janvāra rīkojumu Nr.72 "Ēnu ekonomikas ierobežošanas plāns 2024.–2027.gadam" apstiprinātajā Ēnu ekonomikas ierobežošanas plānā 2024.–2027.gadam (turpmāk – Ēnu ekonomikas ierobežošanas plāns) iekļauto 1.2.3.pasākumu skaidras naudas aprites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kas paredz nodokļu maksātāja pienākumu nodrošināt iespēju par pakalpojumiem un veiktajiem darījumiem mazumtirdzniecībā norēķināties arī bezskaidrā naudā, ir izstrādāti, lai izpildītu Ēnu ekonomikas ierobežošanas plānā iekļauto 1.4.2.pasākumu bezskaidras naudas darījumu izmantošanas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risinātu konstatētās problēmas pasažieru komercpārvadājumu jomā saistībā ar nodokļu nomaksas disciplīnu, Finanšu ministrija sadarbībā ar Satiksmes ministriju un VID ir izstrādājusi konceptu, kas paredz stiprināt esošo regulējumu. Atbilstoši minētajam konceptam ir izstrādāti grozījumi divos likumos, kuru virzība tika uzsākta paralēli: likumprojekts "Grozījumi Autopārvadājumu likumā" (22-TA-424) (minētie grozījumi jau pieņemti Saeimā) un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izstrāde ir saistīta ar Ministru kabineta 2022.gada 25.janvāra sēdē Satiksmes ministrijai doto uzdevumu sadarbībā ar Finanšu ministriju un VID sagatavot un satiksmes ministram līdz 2022.gada 29.aprīlim iesniegt izskatīšanai Ministru kabinetā grozījumus Autopārvadājumu likumā, kas nosaka regulējumu saistībā ar VID piemēroto liegumu veikt komercpārvadājumus ar taksometru vai vieglo automobili un paredz administratīvo atbildību gadījumos, kad tiek pārkāpti tīmekļvietnes vai mobilās lietotnes pakalpojumu sniegšanas noteikumi (prot. Nr.4 25.§ 4.punkts).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Ēnu ekonomikas ierobežošanas plāns 3.rīcības virziena "Būvniecības nozares pasākumi" ietvaros paredzēts ieviest 3.1.1.pasākumu "Pazemināt elektroniskā darba laika uzskaites sistēmas (turpmāk – EDLUS) ieviešanas slieksni (no 350 000 </w:t>
      </w:r>
      <w:r w:rsidR="00000000" w:rsidRPr="00000000" w:rsidDel="00000000">
        <w:rPr>
          <w:i w:val="1"/>
          <w:rtl w:val="0"/>
        </w:rPr>
        <w:t xml:space="preserve">euro </w:t>
      </w:r>
      <w:r w:rsidR="00000000" w:rsidRPr="00000000" w:rsidDel="00000000">
        <w:rPr>
          <w:rtl w:val="0"/>
        </w:rPr>
        <w:t xml:space="preserve">uz 170 000 </w:t>
      </w:r>
      <w:r w:rsidR="00000000" w:rsidRPr="00000000" w:rsidDel="00000000">
        <w:rPr>
          <w:i w:val="1"/>
          <w:rtl w:val="0"/>
        </w:rPr>
        <w:t xml:space="preserve">euro</w:t>
      </w:r>
      <w:r w:rsidR="00000000" w:rsidRPr="00000000" w:rsidDel="00000000">
        <w:rPr>
          <w:rtl w:val="0"/>
        </w:rPr>
        <w:t xml:space="preserve">)", kā arī 3.1.4.pasākumu "Samazināt Vienotās elektroniskās darba laika uzskaites datubāzes (turpmāk – VEDLUDB) datu ticamības diapazonu no 20 % līdz 15 %", kas nozīmē, ka Elektroniskās darba laika uzskaites dati par būvlaukumā nodarbinātas personas darba laiku kalendāra mēneša ietvaros ne vairāk kā par 15 % varēs atšķirties no faktiski uzskaitītajām darba stundām, kas izmantotas darba samaksas aprēķināšanai par darbu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izstrādātu būvniecības nozares priekšlikumus jaunajam Ēnu ekonomikas ierobežošanas plānam tika izveidota ēnu ekonomikas ierobežošanai būvniecības nozarē priekšlikumu izstrādes darba grupa (turpmāk – darba grupa), kuru vadīja Ekonomikas ministrija, un kurā darbojās VID, Finanšu ministrijas, Satiksmes ministrijas pārstāvji, kā arī sociālie un sadarbības partneri – Latvijas Darbu devēju konfederācija, Latvijas Būvuzņēmēju apvienība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grupa rūpīgi izanalizēja līdz šim paveikto ēnu ekonomikas mazināšanas jomā, ka arī izstrādāja jaunus priekšlikumus. Būvniecības nozarē kopš 2015.gada konsekventi tika īstenoti pasākumi ēnu ekonomikas mazināšanai, kas ir vērsti uz nozares sakārtošanu kopumā. Analizējot situāciju šobrīd, darba grupa kopā ar nozares sociālajiem partneriem ir apzinājusi nepieciešamību uzlabot situācijas kontroli mazākos būvniecības laukumos, kā arī pievērst uzmanību, lai ieviestie pasākumi darbotos pilnvērtīgi. Darba grupa ierosināja veikt pasākumus EDLUS ieviešanas kontroles stiprināšanai un plašākai pielietošanai.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grupa ir konstatējusi, ka divi iedarbīgākie pasākumi ēnu ekonomikas mazināšanai būvlaukumos ir elektroniskā darba laika uzskaite un vispārsaistošā ģenerālvienošanās, kas nosaka nozares specifikai atbilstošu minimālo darba algu. Tāpēc, lai veicinātu EDLUS izmantošanu, tika nolemts iekļaut Ēnu ekonomikas ierobežošanas plānā pasākumus par EDLUS plašāku izmantošanu (skatīt plāna 3.1.1., 3.1.4., 3.3.2.pasākumus). Šie pasākumi tiek plānoti kopā ar stingrākiem VID kontroles pasākumiem, kas ir iekļauti Ēnu ekonomikas ierobežošanas plānā un kopumā veicinās nodokļu normatīvā regulējuma ievērošanu, darbaspēka nodokļu godprātīgāku nomaksu, kā arī sniegs datus nozares situācijas analīzei un uzraudzībai (skatīt Ēnu ekonomikas ierobežošanas plāna 3.1.5 un 3.1.3.pasākumus).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Pamatojies uz VID sniegtām prognozēm, provizoriskajiem budžeta ieņēmumiem Ēnu ekonomikas ierobežošanas plāna 3.1.1.pasākumam "Pazemināt EDLUS ieviešanas slieksni (no 350 000 </w:t>
      </w:r>
      <w:r w:rsidR="00000000" w:rsidRPr="00000000" w:rsidDel="00000000">
        <w:rPr>
          <w:i w:val="1"/>
          <w:rtl w:val="0"/>
        </w:rPr>
        <w:t xml:space="preserve">euro </w:t>
      </w:r>
      <w:r w:rsidR="00000000" w:rsidRPr="00000000" w:rsidDel="00000000">
        <w:rPr>
          <w:rtl w:val="0"/>
        </w:rPr>
        <w:t xml:space="preserve">uz 170 000 </w:t>
      </w:r>
      <w:r w:rsidR="00000000" w:rsidRPr="00000000" w:rsidDel="00000000">
        <w:rPr>
          <w:i w:val="1"/>
          <w:rtl w:val="0"/>
        </w:rPr>
        <w:t xml:space="preserve">euro</w:t>
      </w:r>
      <w:r w:rsidR="00000000" w:rsidRPr="00000000" w:rsidDel="00000000">
        <w:rPr>
          <w:rtl w:val="0"/>
        </w:rPr>
        <w:t xml:space="preserve">)" neiekasētie darbaspēka nodokļi (fiskālais efekts) 2025.gadā provizoriski aplēsti 1,22 milj. </w:t>
      </w:r>
      <w:r w:rsidR="00000000" w:rsidRPr="00000000" w:rsidDel="00000000">
        <w:rPr>
          <w:i w:val="1"/>
          <w:rtl w:val="0"/>
        </w:rPr>
        <w:t xml:space="preserve">euro</w:t>
      </w:r>
      <w:r w:rsidR="00000000" w:rsidRPr="00000000" w:rsidDel="00000000">
        <w:rPr>
          <w:rtl w:val="0"/>
        </w:rPr>
        <w:t xml:space="preserve">, 2026.gadā – 1,25 milj. </w:t>
      </w:r>
      <w:r w:rsidR="00000000" w:rsidRPr="00000000" w:rsidDel="00000000">
        <w:rPr>
          <w:i w:val="1"/>
          <w:rtl w:val="0"/>
        </w:rPr>
        <w:t xml:space="preserve">euro </w:t>
      </w:r>
      <w:r w:rsidR="00000000" w:rsidRPr="00000000" w:rsidDel="00000000">
        <w:rPr>
          <w:rtl w:val="0"/>
        </w:rPr>
        <w:t xml:space="preserve">un 2027.gadā – 1,28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Ēnu ekonomikas ierobežošanas plāna 3.1.4.pasākuma "VEDLUDB datu ticamības diapazona samazināšana no 20% līdz 15%" fiskālo efektu, provizoriskie nodokļu ieņēmumi no iespējamās nedeklarētās darba algas samazināšanas varētu veidot 26 tūkst.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Iepirkumu uzraudzības biroja datiem no 2023.gada 1.janvāra līdz 2023.gada 24.oktobrim elektroniskajā iepirkumu sistēmā tika izsludināti 88 būvdarbu iepirkumi ar vērtību 170 – 350 tūkst.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Analizējot situāciju nozarē, darba grupa konstatēja, ka publiskie pasūtījumi veido aptuveni pusi no visiem būvdarbu pasūtījumiem. Pamatojoties uz 2023.gada statistikas datiem, var prognozēt, ka Ēnu ekonomikas ierobežošanas plāna 3.1.1.pasākumā minētais attieksies uz aptuveni 200 būvniecības objektiem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izmaksas saistībā ar EDLUS uzstādīšanu tiek aplēstas aptuveni 100 – 200 </w:t>
      </w:r>
      <w:r w:rsidR="00000000" w:rsidRPr="00000000" w:rsidDel="00000000">
        <w:rPr>
          <w:i w:val="1"/>
          <w:rtl w:val="0"/>
        </w:rPr>
        <w:t xml:space="preserve">euro </w:t>
      </w:r>
      <w:r w:rsidR="00000000" w:rsidRPr="00000000" w:rsidDel="00000000">
        <w:rPr>
          <w:rtl w:val="0"/>
        </w:rPr>
        <w:t xml:space="preserve">mēnesī vienā būvniecības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elektroniskās darba laika uzskaites regulējuma darbību, kā arī uzlabotu tā sniegumu ēnu ekonomikas ierobežošanai, nepieciešams veikt plašāku un stingrāku elektroniskās darba laika uzskaites ieviešanas uzraudzību, veicot pārbaudes būvobjektos, kā arī šo uzraudzību balstīt uz risku novērtējumiem un analīzi, nepieciešamības gadījumā, plašāk izmantojot būvniecības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Gatavojot priekšlikumus Ēnu ekonomikas ierobežošanas plānam, darba grupa vērtēja vairākus pasākums un plānā iekļautie pasākumi tika izvēlēti kā optimāli – ar mazāku administratīvo slogu pret sasniedzamo rezultātu. Tādējādi kompensējošie pasākumi netiek paredzēti.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pilnveidotu nodokļu nomaksas uzraudzību, ierobežojot skaidras naudas apriti, veicinot bezskaidras naudas izmantošanu darījumos, atturot nodokļu maksātājus no pārkāpumu izdarīšanas, kā arī, lai konstatētie pārkāpumi tiktu savlaicīgi novērsti un nepieļauti nākotnē, paplašinot EDLUS lietošanu arī mazākos būvniecības objektos, tādējādi uzlabojot darba laika uzskaiti un nodokļu nomaksas disciplīnu. Papildus likumprojekta mērķis ir arī pilnveidot tiesisko regulējumu, kas paredz informācijas sniegšanu VID par aizdomīgiem darījumiem.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iekļauts likumprojekta "Par valsts budžetu 2025. gadam un budžeta ietvaru 2025., 2026. un 2027. gadam" pavadošo likumprojektu paketē. Tādējādi tā spēkā stāšanās termiņš – 2025.gada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informācijas sniegšanu VID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nodokļiem un nodevām" 22.</w:t>
      </w:r>
      <w:r w:rsidR="00000000" w:rsidRPr="00000000" w:rsidDel="00000000">
        <w:rPr>
          <w:vertAlign w:val="superscript"/>
          <w:rtl w:val="0"/>
        </w:rPr>
        <w:t xml:space="preserve">2</w:t>
      </w:r>
      <w:r w:rsidR="00000000" w:rsidRPr="00000000" w:rsidDel="00000000">
        <w:rPr>
          <w:rtl w:val="0"/>
        </w:rPr>
        <w:t xml:space="preserve"> panta pirmo daļu Novēršanas likuma subjektam ir pienākums, konstatējot aizdomīgu darījumu Novēršanas likuma izpratnē, nekavējoties ziņot arī VID par tādu personas, kuras rezidences (reģistrācijas) valsts ir Latvijas Republika, aizdomīgu darījumu, kura pazīmes atbilst vismaz vienai no minētajā pantā uzskaitītajām darījuma aizdomīguma pazīmēm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Šos ziņojumus iesniedz VID, lai atklātu un novērstu likumpārkāpumus, kuru rezultātā samazināts budžetā iemaksājamā nodokļa apmērs vai palielināts no budžeta atmaksājamā nodokļa apmērs un par kuriem atbildība paredzēta konkrētajos likumos, kā arī noziedzīgus nodarījumus par izvairīšanos no nodokļu un tiem pielīdzināto maksājumu nomaksas un par krāpšanu (</w:t>
      </w:r>
      <w:r w:rsidR="00000000" w:rsidRPr="00000000" w:rsidDel="00000000">
        <w:rPr>
          <w:i w:val="1"/>
          <w:rtl w:val="0"/>
        </w:rPr>
        <w:t xml:space="preserve">skatīt likuma "Par nodokļiem un nodevām" 22.</w:t>
      </w:r>
      <w:r w:rsidR="00000000" w:rsidRPr="00000000" w:rsidDel="00000000">
        <w:rPr>
          <w:i w:val="1"/>
          <w:vertAlign w:val="superscript"/>
          <w:rtl w:val="0"/>
        </w:rPr>
        <w:t xml:space="preserve">2</w:t>
      </w:r>
      <w:r w:rsidR="00000000" w:rsidRPr="00000000" w:rsidDel="00000000">
        <w:rPr>
          <w:i w:val="1"/>
          <w:rtl w:val="0"/>
        </w:rPr>
        <w:t xml:space="preserve"> panta otro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w:t>
      </w:r>
      <w:r w:rsidR="00000000" w:rsidRPr="00000000" w:rsidDel="00000000">
        <w:rPr>
          <w:b w:val="1"/>
          <w:rtl w:val="0"/>
        </w:rPr>
        <w:t xml:space="preserve">VID</w:t>
      </w:r>
      <w:r w:rsidR="00000000" w:rsidRPr="00000000" w:rsidDel="00000000">
        <w:rPr>
          <w:b w:val="1"/>
          <w:rtl w:val="0"/>
        </w:rPr>
        <w:t xml:space="preserve"> </w:t>
      </w:r>
      <w:r w:rsidR="00000000" w:rsidRPr="00000000" w:rsidDel="00000000">
        <w:rPr>
          <w:b w:val="1"/>
          <w:rtl w:val="0"/>
        </w:rPr>
        <w:t xml:space="preserve">sniedzamajām sliekšņa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Novēršanas likuma 31.</w:t>
      </w:r>
      <w:r w:rsidR="00000000" w:rsidRPr="00000000" w:rsidDel="00000000">
        <w:rPr>
          <w:vertAlign w:val="superscript"/>
          <w:rtl w:val="0"/>
        </w:rPr>
        <w:t xml:space="preserve">6</w:t>
      </w:r>
      <w:r w:rsidR="00000000" w:rsidRPr="00000000" w:rsidDel="00000000">
        <w:rPr>
          <w:rtl w:val="0"/>
        </w:rPr>
        <w:t xml:space="preserve"> panta trešās daļas 3. un 4.punkts paredz pilnvarojumu Ministru kabinetam noteikt gadījumus, kad iesniedzama sliekšņa deklarācija, kā arī sliekšņa deklarācijas iesniegšanas kārtību un saturu, kā arī kārtību, kādā Finanšu izlūkošanas dienests nosūta VID likuma subjekta ziņojumus par aizdomīgu darījumu un sliekšņa deklarāciju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2021.gada 17.augusta noteikumu Nr.550 "Noteikumi par aizdomīgu darījumu ziņojumu un sliekšņa deklarācijas iesniegšanas kārtību un saturu" 19.2.apakšpunktu Finanšu izlūkošanas dienestam ir pienākums nekavējoties elektroniski pārsūtīt reģistrēto sliekšņa deklarāciju VID ar visiem sliekšņa deklarācijai pievienotajiem pielikumiem gadījumos, kad zvērināts notārs iesniedzis sliekšņa deklarāciju par gadījumiem, kad mantinieks, iesniedzot mantojamās mantas sarakstu ar mantas novērtējumu, mantojuma masas sastāvā ir norādījis nereģistrējamu kustamu mantu (tajā skaitā skaidru naudu), kuras novērtējums pārsniedz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Ministru kabineta noteikumos noteiktā kārtība informācijas nosūtīšanai VID ir saistīta ar likuma "Par nodokļiem un nodevām" 22.</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kurā noteikts zvērināta notāra kā Novēršanas likuma subjekta papildu pienākums iesniegt ziņojumu VID arī par katru gadījumu, kad mantinieks, iesniedzot mantojamās mantas sarakstu ar mantas novērtējumu, mantojuma masas sastāvā ir norādījis nereģistrējamu kustamu mantu (tajā skaitā skaidru naudu), kuras novērtējums pārsniedz 15 000 </w:t>
      </w:r>
      <w:r w:rsidR="00000000" w:rsidRPr="00000000" w:rsidDel="00000000">
        <w:rPr>
          <w:i w:val="1"/>
          <w:rtl w:val="0"/>
        </w:rPr>
        <w:t xml:space="preserve">euro</w:t>
      </w:r>
      <w:r w:rsidR="00000000" w:rsidRPr="00000000" w:rsidDel="00000000">
        <w:rPr>
          <w:rtl w:val="0"/>
        </w:rPr>
        <w:t xml:space="preserve">. Zvērināts notārs ziņojumu VID iesniedz, izmantojot Finanšu izlūkošanas dienesta Finanšu izlūkošanas datu saņemšanas un analīzes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normatīvais regulējums neparedz citus gadījumus, kad sliekšņa deklarācija iesniedzama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informācijas sniegšanu VID par fizisko personu veiktajām skaidras naudas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normatīvais regulējums neparedz pienākumu kredītiestādēm un maksājumu pakalpojumu sniedzējiem sniegt informāciju VID par fizisko personu veiktajām skaidras naudas iemaksām maksājumu kontos.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Šādu informāciju VID var saņemt tikai atsevišķos gadījumos, ja kredītiestāde vai maksājumu pakalpojumu sniedzējs ir identificējis fiziskās personas veikto skaidras naudas iemaksu kā aizdomīgu darījumu Novēršanas likuma izpratnē un šīm darījumam ir kāda no pazīmēm, lai par to vienlaikus informētu arī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nodokļiem un nodevām" 1.panta 33.punktam ar maksājumu pakalpojumu sniedzēju saprot subjektu, kurš noteikts Maksājumu pakalpojumu un elektroniskās naudas likuma 2.panta otrās daļas 2., 4., 7. un 8.punktā, kurš nav kredītiestāde un kura darbība ietver bezskaidras naudas maksājumu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Tātad, maksas pakalpojumu sniedzējs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elektroniskās naudas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maksājumu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dalībvalstī licencēta iestāde, kas Maksājumu pakalpojumu un elektroniskās naudas likuma 31.pantā noteiktajā kārtībā uzsākusi darbību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krājaizdevu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bezskaidras naudas norēķiniem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nodokļiem un nodevām" 30.panta pirmo, 1.</w:t>
      </w:r>
      <w:r w:rsidR="00000000" w:rsidRPr="00000000" w:rsidDel="00000000">
        <w:rPr>
          <w:vertAlign w:val="superscript"/>
          <w:rtl w:val="0"/>
        </w:rPr>
        <w:t xml:space="preserve">1 </w:t>
      </w:r>
      <w:r w:rsidR="00000000" w:rsidRPr="00000000" w:rsidDel="00000000">
        <w:rPr>
          <w:rtl w:val="0"/>
        </w:rPr>
        <w:t xml:space="preserve">un astoto daļu ir aizliegts veikt skaidrā naudā darījumu, kura summa pārsniedz 7200 </w:t>
      </w:r>
      <w:r w:rsidR="00000000" w:rsidRPr="00000000" w:rsidDel="00000000">
        <w:rPr>
          <w:i w:val="1"/>
          <w:rtl w:val="0"/>
        </w:rPr>
        <w:t xml:space="preserve">euro </w:t>
      </w:r>
      <w:r w:rsidR="00000000" w:rsidRPr="00000000" w:rsidDel="00000000">
        <w:rPr>
          <w:rtl w:val="0"/>
        </w:rPr>
        <w:t xml:space="preserve">(neatkarīgi no tā, vai darījums notiek vienā operācijā vai vairākās operācijās).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minētajā pantā ir noteikti atsevišķi gadījumi, kad darījumi ir veicami tikai bezskaidras naudas norēķinu veidā. Viens no šiem gadījumiem ir minēts likuma "Par nodokļiem un nodevām" 30.panta 1.</w:t>
      </w:r>
      <w:r w:rsidR="00000000" w:rsidRPr="00000000" w:rsidDel="00000000">
        <w:rPr>
          <w:vertAlign w:val="superscript"/>
          <w:rtl w:val="0"/>
        </w:rPr>
        <w:t xml:space="preserve">4</w:t>
      </w:r>
      <w:r w:rsidR="00000000" w:rsidRPr="00000000" w:rsidDel="00000000">
        <w:rPr>
          <w:rtl w:val="0"/>
        </w:rPr>
        <w:t xml:space="preserve"> daļā, kurā noteikts, ka nodokļu maksātāji vairumtirdzniecībā veic tikai bezskaidras naudas norēķinus (to skaitā ar maksājumu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mazumtirdziecībā, kā arī sniedzot pakalpojumus, kas ar preču pārdošanu nav saistīti, nepastāv specifiski ierobežojumi. Tādējādi nodokļu maksātājam ir tiesības šobrīd noteikt, ka norēķini par tā sniegtajiem pakalpojumiem vai preču pārdošanu mazumtirdzniecībā, veicami tikai skaidrā naudā (ar nosacījumu, ja darījums nepārsniedz 7200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pasažieru komercpārvadājumu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Pārbaudēs konstatētais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2021.gadā 82 taksometru nozares nodokļu maksātājiem ir veikti šādi nodokļu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septiņas tematiskās pārbaudes, pārkāpumus konstatējot sešos gadījumos (86%), kā rezultātā naudas sods tika piemērots sešos gadījumos 1100,00 </w:t>
      </w:r>
      <w:r w:rsidR="00000000" w:rsidRPr="00000000" w:rsidDel="00000000">
        <w:rPr>
          <w:i w:val="1"/>
          <w:rtl w:val="0"/>
        </w:rPr>
        <w:t xml:space="preserve">euro </w:t>
      </w:r>
      <w:r w:rsidR="00000000" w:rsidRPr="00000000" w:rsidDel="00000000">
        <w:rPr>
          <w:rtl w:val="0"/>
        </w:rPr>
        <w:t xml:space="preserve">apmērā, t.sk. par nodokļu un citu maksājumu reģistrēšanas elektronisko ierīču un iekārtu lietošanas prasību neievērošanu (likuma "Par nodokļiem un nodevām" 140.pants) 700,00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68 lēmumi par datu atbilstības pārbaudes rezultātiem, papildus aprēķinot maksājumus budžetā 2 457 48,69 </w:t>
      </w:r>
      <w:r w:rsidR="00000000" w:rsidRPr="00000000" w:rsidDel="00000000">
        <w:rPr>
          <w:i w:val="1"/>
          <w:rtl w:val="0"/>
        </w:rPr>
        <w:t xml:space="preserve">euro </w:t>
      </w:r>
      <w:r w:rsidR="00000000" w:rsidRPr="00000000" w:rsidDel="00000000">
        <w:rPr>
          <w:rtl w:val="0"/>
        </w:rPr>
        <w:t xml:space="preserve">apmērā, un septiņi lēmumi par datu atbilstības pārbaudes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atbilstības pārbaudēs 482 430,00 </w:t>
      </w:r>
      <w:r w:rsidR="00000000" w:rsidRPr="00000000" w:rsidDel="00000000">
        <w:rPr>
          <w:i w:val="1"/>
          <w:rtl w:val="0"/>
        </w:rPr>
        <w:t xml:space="preserve">euro </w:t>
      </w:r>
      <w:r w:rsidR="00000000" w:rsidRPr="00000000" w:rsidDel="00000000">
        <w:rPr>
          <w:rtl w:val="0"/>
        </w:rPr>
        <w:t xml:space="preserve">apmērā tika noteikti valsts sociālās apdrošināšanas obligāto iemaksu (turpmāk – VSAOI)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2024.gada 21.maijam 70 nodokļu maksātāji ir likvidēti;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Analizējot likvidētos uzņēmumus, tika secināts, ka vidējais likvidēto uzņēmumu pastāvēšanas ilgums ir 41 mēnesis, t.i., trīs – četri gadi, t.sk. 3% gadījumu pastāvēšanas ilgums bija īsāks par diviem gadiem (diviem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2021.gadā diviem nodokļu maksātājiem ir uzsākts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188 taksometru nozares nodokļu maksātājiem ir veikti šādi nodokļu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29 tematiskās pārbaudes, pārkāpumus konstatējot 28 gadījumos (97%), kā rezultātā naudas sods tika piemērots 26 gadījumos 18 970,00 </w:t>
      </w:r>
      <w:r w:rsidR="00000000" w:rsidRPr="00000000" w:rsidDel="00000000">
        <w:rPr>
          <w:i w:val="1"/>
          <w:rtl w:val="0"/>
        </w:rPr>
        <w:t xml:space="preserve">euro </w:t>
      </w:r>
      <w:r w:rsidR="00000000" w:rsidRPr="00000000" w:rsidDel="00000000">
        <w:rPr>
          <w:rtl w:val="0"/>
        </w:rPr>
        <w:t xml:space="preserve">apmērā, t.sk. par izvairīšanos no nodokļu un tiem pielīdzināto maksājumu nomaksas (likuma "Par nodokļiem un nodevām" 135.pants) 8375,00 </w:t>
      </w:r>
      <w:r w:rsidR="00000000" w:rsidRPr="00000000" w:rsidDel="00000000">
        <w:rPr>
          <w:i w:val="1"/>
          <w:rtl w:val="0"/>
        </w:rPr>
        <w:t xml:space="preserve">euro </w:t>
      </w:r>
      <w:r w:rsidR="00000000" w:rsidRPr="00000000" w:rsidDel="00000000">
        <w:rPr>
          <w:rtl w:val="0"/>
        </w:rPr>
        <w:t xml:space="preserve">un saskaņā ar likuma "Par nodokļiem un nodevām" 140.pantu – 3710,00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61 gadījumā apsekošanas rezultātā piemērots naudas sods 14 720,00 </w:t>
      </w:r>
      <w:r w:rsidR="00000000" w:rsidRPr="00000000" w:rsidDel="00000000">
        <w:rPr>
          <w:i w:val="1"/>
          <w:rtl w:val="0"/>
        </w:rPr>
        <w:t xml:space="preserve">euro </w:t>
      </w:r>
      <w:r w:rsidR="00000000" w:rsidRPr="00000000" w:rsidDel="00000000">
        <w:rPr>
          <w:rtl w:val="0"/>
        </w:rPr>
        <w:t xml:space="preserve">apmērā, t.sk. saskaņā ar likuma "Par nodokļiem un nodevām" 135. pantu – 2335,00 </w:t>
      </w:r>
      <w:r w:rsidR="00000000" w:rsidRPr="00000000" w:rsidDel="00000000">
        <w:rPr>
          <w:i w:val="1"/>
          <w:rtl w:val="0"/>
        </w:rPr>
        <w:t xml:space="preserve">euro </w:t>
      </w:r>
      <w:r w:rsidR="00000000" w:rsidRPr="00000000" w:rsidDel="00000000">
        <w:rPr>
          <w:rtl w:val="0"/>
        </w:rPr>
        <w:t xml:space="preserve">un 140.pantu – 8310,00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115 lēmumi par datu atbilstības pārbaudes rezultātiem, papildus aprēķinot maksājumus budžetā 3 340 471,01 </w:t>
      </w:r>
      <w:r w:rsidR="00000000" w:rsidRPr="00000000" w:rsidDel="00000000">
        <w:rPr>
          <w:i w:val="1"/>
          <w:rtl w:val="0"/>
        </w:rPr>
        <w:t xml:space="preserve">euro </w:t>
      </w:r>
      <w:r w:rsidR="00000000" w:rsidRPr="00000000" w:rsidDel="00000000">
        <w:rPr>
          <w:rtl w:val="0"/>
        </w:rPr>
        <w:t xml:space="preserve">apmērā, un 14 lēmumi par datu atbilstības pārbaudes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atbilstības pārbaudēs 192 530,00 </w:t>
      </w:r>
      <w:r w:rsidR="00000000" w:rsidRPr="00000000" w:rsidDel="00000000">
        <w:rPr>
          <w:i w:val="1"/>
          <w:rtl w:val="0"/>
        </w:rPr>
        <w:t xml:space="preserve">euro </w:t>
      </w:r>
      <w:r w:rsidR="00000000" w:rsidRPr="00000000" w:rsidDel="00000000">
        <w:rPr>
          <w:rtl w:val="0"/>
        </w:rPr>
        <w:t xml:space="preserve">apmērā tika noteikti VSAOI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2024.gada 21.maijam 106 nodokļu maksātāji ir likvidēti;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Analizējot likvidētos uzņēmumus, tika secināts, ka vidējais likvidēto uzņēmumu pastāvēšanas ilgums ir 34 mēneši, t.i., divi – trīs gadi, t.sk. 37% gadījumu pastāvēšanas ilgums bija īsāks par diviem gadiem (39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2022.gadā diviem nodokļu maksātājiem ir uzsākts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123 taksometru nozares nodokļu maksātājiem ir veikti šādi nodokļu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septiņas tematiskās pārbaudes, pārkāpumus konstatējot visos gadījumos (100%), kā rezultātā naudas sods tika piemērots piecos gadījumos 6910,00 </w:t>
      </w:r>
      <w:r w:rsidR="00000000" w:rsidRPr="00000000" w:rsidDel="00000000">
        <w:rPr>
          <w:i w:val="1"/>
          <w:rtl w:val="0"/>
        </w:rPr>
        <w:t xml:space="preserve">euro </w:t>
      </w:r>
      <w:r w:rsidR="00000000" w:rsidRPr="00000000" w:rsidDel="00000000">
        <w:rPr>
          <w:rtl w:val="0"/>
        </w:rPr>
        <w:t xml:space="preserve">apmērā, t.sk. saskaņā ar likuma "Par nodokļiem un nodevām" 135.pantu – 3435,00 </w:t>
      </w:r>
      <w:r w:rsidR="00000000" w:rsidRPr="00000000" w:rsidDel="00000000">
        <w:rPr>
          <w:i w:val="1"/>
          <w:rtl w:val="0"/>
        </w:rPr>
        <w:t xml:space="preserve">euro </w:t>
      </w:r>
      <w:r w:rsidR="00000000" w:rsidRPr="00000000" w:rsidDel="00000000">
        <w:rPr>
          <w:rtl w:val="0"/>
        </w:rPr>
        <w:t xml:space="preserve">un 140.pantu – 620,00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60 gadījumos apsekošanas rezultātā piemērots naudas sods 15 015,00 </w:t>
      </w:r>
      <w:r w:rsidR="00000000" w:rsidRPr="00000000" w:rsidDel="00000000">
        <w:rPr>
          <w:i w:val="1"/>
          <w:rtl w:val="0"/>
        </w:rPr>
        <w:t xml:space="preserve">euro </w:t>
      </w:r>
      <w:r w:rsidR="00000000" w:rsidRPr="00000000" w:rsidDel="00000000">
        <w:rPr>
          <w:rtl w:val="0"/>
        </w:rPr>
        <w:t xml:space="preserve">apmērā, t.sk. saskaņā ar likuma "Par nodokļiem un nodevām" 135.pantu 4630,00 </w:t>
      </w:r>
      <w:r w:rsidR="00000000" w:rsidRPr="00000000" w:rsidDel="00000000">
        <w:rPr>
          <w:i w:val="1"/>
          <w:rtl w:val="0"/>
        </w:rPr>
        <w:t xml:space="preserve">euro </w:t>
      </w:r>
      <w:r w:rsidR="00000000" w:rsidRPr="00000000" w:rsidDel="00000000">
        <w:rPr>
          <w:rtl w:val="0"/>
        </w:rPr>
        <w:t xml:space="preserve">un 140.pantu – 4525,00 </w:t>
      </w:r>
      <w:r w:rsidR="00000000" w:rsidRPr="00000000" w:rsidDel="00000000">
        <w:rPr>
          <w:i w:val="1"/>
          <w:rtl w:val="0"/>
        </w:rPr>
        <w:t xml:space="preserve">euro</w:t>
      </w:r>
      <w:r w:rsidR="00000000" w:rsidRPr="00000000" w:rsidDel="00000000">
        <w:rPr>
          <w:rtl w:val="0"/>
        </w:rPr>
        <w:t xml:space="preserve">, 12 gadījumos preventīvo darbību ietvaros piemērots naudas sods 2000,00 </w:t>
      </w:r>
      <w:r w:rsidR="00000000" w:rsidRPr="00000000" w:rsidDel="00000000">
        <w:rPr>
          <w:i w:val="1"/>
          <w:rtl w:val="0"/>
        </w:rPr>
        <w:t xml:space="preserve">euro </w:t>
      </w:r>
      <w:r w:rsidR="00000000" w:rsidRPr="00000000" w:rsidDel="00000000">
        <w:rPr>
          <w:rtl w:val="0"/>
        </w:rPr>
        <w:t xml:space="preserve">apmērā, t.sk. saskaņā ar likuma "Par nodokļiem un nodevām" 135.pantu – 700,00 </w:t>
      </w:r>
      <w:r w:rsidR="00000000" w:rsidRPr="00000000" w:rsidDel="00000000">
        <w:rPr>
          <w:i w:val="1"/>
          <w:rtl w:val="0"/>
        </w:rPr>
        <w:t xml:space="preserve">euro </w:t>
      </w:r>
      <w:r w:rsidR="00000000" w:rsidRPr="00000000" w:rsidDel="00000000">
        <w:rPr>
          <w:rtl w:val="0"/>
        </w:rPr>
        <w:t xml:space="preserve">un 140.pantu – 420,00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40 lēmumi par datu atbilstības pārbaudes rezultātiem, papildus aprēķinot maksājumus budžetā 649 391,33 </w:t>
      </w:r>
      <w:r w:rsidR="00000000" w:rsidRPr="00000000" w:rsidDel="00000000">
        <w:rPr>
          <w:i w:val="1"/>
          <w:rtl w:val="0"/>
        </w:rPr>
        <w:t xml:space="preserve">euro </w:t>
      </w:r>
      <w:r w:rsidR="00000000" w:rsidRPr="00000000" w:rsidDel="00000000">
        <w:rPr>
          <w:rtl w:val="0"/>
        </w:rPr>
        <w:t xml:space="preserve">apmērā, un divi lēmumi par datu atbilstības pārbaudes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atbilstības pārbaudēs 10 010,00 </w:t>
      </w:r>
      <w:r w:rsidR="00000000" w:rsidRPr="00000000" w:rsidDel="00000000">
        <w:rPr>
          <w:i w:val="1"/>
          <w:rtl w:val="0"/>
        </w:rPr>
        <w:t xml:space="preserve">euro </w:t>
      </w:r>
      <w:r w:rsidR="00000000" w:rsidRPr="00000000" w:rsidDel="00000000">
        <w:rPr>
          <w:rtl w:val="0"/>
        </w:rPr>
        <w:t xml:space="preserve">apmērā tika noteikti vVSAOI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50 nodokļu rēķini, papildus aprēķinot maksājumus budžetā 465 020,02 </w:t>
      </w:r>
      <w:r w:rsidR="00000000" w:rsidRPr="00000000" w:rsidDel="00000000">
        <w:rPr>
          <w:i w:val="1"/>
          <w:rtl w:val="0"/>
        </w:rPr>
        <w:t xml:space="preserve">euro </w:t>
      </w:r>
      <w:r w:rsidR="00000000" w:rsidRPr="00000000" w:rsidDel="00000000">
        <w:rPr>
          <w:rtl w:val="0"/>
        </w:rPr>
        <w:t xml:space="preserve">apmērā, viens vienošanās līgums par maksājumiem budžetā 1500,33 </w:t>
      </w:r>
      <w:r w:rsidR="00000000" w:rsidRPr="00000000" w:rsidDel="00000000">
        <w:rPr>
          <w:i w:val="1"/>
          <w:rtl w:val="0"/>
        </w:rPr>
        <w:t xml:space="preserve">euro </w:t>
      </w:r>
      <w:r w:rsidR="00000000" w:rsidRPr="00000000" w:rsidDel="00000000">
        <w:rPr>
          <w:rtl w:val="0"/>
        </w:rPr>
        <w:t xml:space="preserve">apmērā un viens lēmums par nodokļu kontroles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kontrolē 3816,95 </w:t>
      </w:r>
      <w:r w:rsidR="00000000" w:rsidRPr="00000000" w:rsidDel="00000000">
        <w:rPr>
          <w:i w:val="1"/>
          <w:rtl w:val="0"/>
        </w:rPr>
        <w:t xml:space="preserve">euro </w:t>
      </w:r>
      <w:r w:rsidR="00000000" w:rsidRPr="00000000" w:rsidDel="00000000">
        <w:rPr>
          <w:rtl w:val="0"/>
        </w:rPr>
        <w:t xml:space="preserve">apmērā tika noteikti VSAOI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2024.gada 21.maijam 29 nodokļu maksātāji ir likvidēti;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Analizējot likvidētos uzņēmumus, tika secināts, ka vidējais likvidēto uzņēmumu pastāvēšanas ilgums ir 25 mēneši, t.i., aptuveni divi gadi, t.sk. 62% gadījumu pastāvēšanas ilgums bija īsāks par diviem gadiem (18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2023.gadā vienam nodokļu maksātājam ir uzsākts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situāciju pasažieru komercpārvadājumu ar taksometru jomā, padziļināti vērtēta situācija arī par informācijas sniegšanu VID (pasažieru pārvadājumu tiešsaistes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Analīzes laikā konstatēts, ka daļa taksometru nozares nodokļu maksātāju tiek likvidēti 12 mēnešu laikā no reģistrācijas datuma (skatīt tabulā).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45"/>
        <w:gridCol w:w="3079"/>
        <w:gridCol w:w="2965"/>
        <w:tblGridChange w:id="0">
          <w:tblGrid>
            <w:gridCol w:w="3145"/>
            <w:gridCol w:w="3079"/>
            <w:gridCol w:w="296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Gads, kad tika saņemti pasažieru pārvadājumu tiešsaistes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Nodokļu maksātāju skaits, kas ir likvidēti 12 mēnešu laikā no reģistrācijas datuma (ar likvidācijas datiem līdz 26.05.2024.)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Likvidēto nodokļu maksātāju skaits kopā (ar likvidācijas datiem līdz 26.05.2024.)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2022.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Analīzes rezultāti apstiprināja pārbaužu laikā konstatēto tendenci, proti, daļa taksometru uzņēmumu ir jaunreģistrētie, to pastāvēšanas cikls nav ilgs un ir saistīts ar jaunu uzņēmumu dibināšanu, uz kuriem sadrumstalotā veidā tiek pārnesta saimnieciskā darbība. Atsevišķos gadījumos pārreģistrācijas shēma ir tikusi izmantota vairākas reizes ar zināmu regularitāti, kas ir sarežģījis administrēšanas procesu (izsekojamības iespēju darbinieku un transportlīdzekļu plūsmai). It īpaši jāņem vērā, ka lielākos zaudējumus valsts budžetam ir nodarījuši tieši uzņēmumi, kuru pastāvēšanas cikla ilgums ir īslaicīgs – no pāris mēnešiem līdz periodam, kas ir mazāks par gadu. Tajā pat laikā bieži tiek konstatēti gadījumi, kad sabiedrību valdēs tiek ieceltas amatpersonas bez deklarētas dzīvesvietas adreses, kuru vietā faktiski rīkojas citas personas, komersantu rīcībā nav materiāli tehniskā bāze saimnieciskās darbības veikšanai – transportlīdzekļi reģistrēti turējumā, to īpašnieki ir trešās personas (gan fiziskās, gan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taksometru uzņēmumu biežā mainība provizoriski ir saistīta ar izvairīšanos no savlaicīgas reģistrēšanās Pievienotās vērtības nodokļa (turpmāk – PVN) maksātāju reģistrā un PVN nodokļa nomaksas – tie pārsvarā nereģistrējas PVN maksātāju reģistrā, lai gan pēc tiešsaistes datiem PVN slieksnis kādā no periodiem jau ir ticis pārsniegts. Bieži vien pēc VID uzsāktām preventīvām darbībām šādi uzņēmumi uzsāk aktīvas darbības, lai pārceltu savu saimniecisko darbību uz vairākiem citiem jaundibinātiem uzņēmumiem, kuriem ir citas amatpersonas un juridiskās adreses, bet pēc būtības tie turpina veikt saimniecisko darbību, vienkārši ar citu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Padziļināti izvērtējot automobiļu kustību jeb pastāvēšanas ciklu, tika secināts, ka nodokļu kontroles laikā vai pēc uzņēmumu saimnieciskās darbības apturēšanas, vai likvidācijas, tiek veikta vairākkārtēja automobiļu pārreģistrēšana, un pēc pārreģistrēšanas automobiļi pārsvarā paliek taksometru nozarē. Paša transportlīdzekļa izmantošanas cikls ir ilgstošs, tomēr grūti izsekojams, jo tas nepārtraukti pāriet turējumā vai īpašumā no viena komersanta pie cita, bieži ar jaunu taksometra numura zīmi, tādējādi radot maldīgu priekšstatu, ka taksometru nozarē iesaistīti aizvien jauni automobiļi, lai gan to skaits būtībā nemainās.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Pasažieru komercpārvadājumu ar taksometru un vieglo automobili jomā ir saskatāmas vairākas iezīmes, kas raksturo nodokļu nomaksas problēmas un norāda uz augstu ēnu ekonomiku. Turklāt šādas iezīmes norāda uz apzinātu šajā nozarē darbojošos komersantu rīcību ar mērķi izvairīties no nodokļu maksāšanas. Šai nodokļu maksātāju grupai pamatā konstatēti būtiski pārkāpumi, kas rada valsts budžetam lielus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nozari reglamentējošo prasību neievērošana (pakalpojumu sniegšana bez speciālās atļaujas (licences) un/vai bez licences kartītes, nav nodrošināta taksometru skaitītāju žurnālu regulāra un pareiza aizpildīšana, netiek ievērota žurnālu iesniegšanas disciplīna);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maksājumu reģistrēšanas elektronisko ierīču un iekārtu lietotāju pienākumu nepildīšana (nav uzstādītas un lietotas elektroniskās ierīces un iekārtas, čeku neizdrukāšana un neizsniegšana uzreiz pēc samaksas saņemšanas, ieņēmumu nereģistrēšana);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izvairīšanās no nodokļu vai tiem pielīdzināto maksājumu nomaksas (nav samaksāts VSAOI) avanss (depozīts) 130 </w:t>
      </w:r>
      <w:r w:rsidR="00000000" w:rsidRPr="00000000" w:rsidDel="00000000">
        <w:rPr>
          <w:i w:val="1"/>
          <w:rtl w:val="0"/>
        </w:rPr>
        <w:t xml:space="preserve">euro </w:t>
      </w:r>
      <w:r w:rsidR="00000000" w:rsidRPr="00000000" w:rsidDel="00000000">
        <w:rPr>
          <w:rtl w:val="0"/>
        </w:rPr>
        <w:t xml:space="preserve">apmērā par katru taksometru vai vieglo automobili, ar kuru tiek veikti pasažieru komercpārvadājumi, nesamaksātas VSAOI un iedzīvotāju ienākuma nodoklis (turpmāk – IIN), darba devēja ziņojumā uzrādot darba ņēmējam mazāk nostrādātās stundas, nesamaksāts PVN no nedeklarētās darījumu vērtības, nesamaksāts PVN, nereģistrējoties kā PVN maksātājam, pārsniedzot PVN reģistrēšanās slieksni, nesamaksāts mikrouzņēmumu nodoklis no nedeklarētā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grāmatvedības, pārskatu iesniegšanas un statistiskās informācijas noteikumu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atsevišķos gadījumos kredītiestādē nav atvērts maksājumu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kontrolei nepieciešamās pieprasītās informācijas nesniegšana.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2020.gada janvāra VID saņem datus no Autotransporta direkcijā reģistrētiem tīmekļvietņu un mobilo lietotņu pakalpojuma sniedzējiem par pasažieru komercpārvadājumiem ar taksometru un vieglo automobili. Attiecīgi, salīdzinot datus, kurus sniedz tīmekļvietņu vai mobilo lietotņu pakalpojumu sniedzēji par pasažieru komercpārvadājumiem ar taksometru un vieglo automobili, t.sk. izmantojot datus par komersantu kopējiem gūtajiem ieņēmumiem par braucieniem (pārvadājumiem) noteiktā periodā, ar VID rīcībā esošo informāciju par šo nodokļu maksātāju deklarētajiem datiem deklarācijās un pārskatos, piemēram, PVN deklarācijās, mikrouzņēmumu nodokļa ceturkšņa deklarācijās, provizoriski ir aprēķināts valsts budžetam nodarītais zaudējumu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Aprēķinātie provizoriskie zaudējumi (PVN un algu joma, VSAOI avanss) valsts budžetam 2020. –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2020.gadā* tiešsaistes dati saņemti par 1072 nodokļu maksātājiem, kopējais valsts budžeta zaudējumu apmērs pēc provizoriskiem aprēķiniem ir 7 187 338,87 </w:t>
      </w:r>
      <w:r w:rsidR="00000000" w:rsidRPr="00000000" w:rsidDel="00000000">
        <w:rPr>
          <w:i w:val="1"/>
          <w:rtl w:val="0"/>
        </w:rPr>
        <w:t xml:space="preserve">euro</w:t>
      </w:r>
      <w:r w:rsidR="00000000" w:rsidRPr="00000000" w:rsidDel="00000000">
        <w:rPr>
          <w:rtl w:val="0"/>
        </w:rPr>
        <w:t xml:space="preserve">, kurus veido 885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virs 10 000 </w:t>
      </w:r>
      <w:r w:rsidR="00000000" w:rsidRPr="00000000" w:rsidDel="00000000">
        <w:rPr>
          <w:i w:val="1"/>
          <w:rtl w:val="0"/>
        </w:rPr>
        <w:t xml:space="preserve">euro </w:t>
      </w:r>
      <w:r w:rsidR="00000000" w:rsidRPr="00000000" w:rsidDel="00000000">
        <w:rPr>
          <w:rtl w:val="0"/>
        </w:rPr>
        <w:t xml:space="preserve">summārais zaudējums kopā ir 5 931 965,39 </w:t>
      </w:r>
      <w:r w:rsidR="00000000" w:rsidRPr="00000000" w:rsidDel="00000000">
        <w:rPr>
          <w:i w:val="1"/>
          <w:rtl w:val="0"/>
        </w:rPr>
        <w:t xml:space="preserve">euro</w:t>
      </w:r>
      <w:r w:rsidR="00000000" w:rsidRPr="00000000" w:rsidDel="00000000">
        <w:rPr>
          <w:rtl w:val="0"/>
        </w:rPr>
        <w:t xml:space="preserve">, kurus veido 109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1000 līdz 10 000 </w:t>
      </w:r>
      <w:r w:rsidR="00000000" w:rsidRPr="00000000" w:rsidDel="00000000">
        <w:rPr>
          <w:i w:val="1"/>
          <w:rtl w:val="0"/>
        </w:rPr>
        <w:t xml:space="preserve">euro</w:t>
      </w:r>
      <w:r w:rsidR="00000000" w:rsidRPr="00000000" w:rsidDel="00000000">
        <w:rPr>
          <w:rtl w:val="0"/>
        </w:rPr>
        <w:t xml:space="preserve">, summārais zaudējums kopā ir 1 097 697,91 </w:t>
      </w:r>
      <w:r w:rsidR="00000000" w:rsidRPr="00000000" w:rsidDel="00000000">
        <w:rPr>
          <w:i w:val="1"/>
          <w:rtl w:val="0"/>
        </w:rPr>
        <w:t xml:space="preserve">euro</w:t>
      </w:r>
      <w:r w:rsidR="00000000" w:rsidRPr="00000000" w:rsidDel="00000000">
        <w:rPr>
          <w:rtl w:val="0"/>
        </w:rPr>
        <w:t xml:space="preserve">, kurus veido 368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0,01 līdz 1000 </w:t>
      </w:r>
      <w:r w:rsidR="00000000" w:rsidRPr="00000000" w:rsidDel="00000000">
        <w:rPr>
          <w:i w:val="1"/>
          <w:rtl w:val="0"/>
        </w:rPr>
        <w:t xml:space="preserve">euro </w:t>
      </w:r>
      <w:r w:rsidR="00000000" w:rsidRPr="00000000" w:rsidDel="00000000">
        <w:rPr>
          <w:rtl w:val="0"/>
        </w:rPr>
        <w:t xml:space="preserve">summārais zaudējums kopā ir 157 675,57 </w:t>
      </w:r>
      <w:r w:rsidR="00000000" w:rsidRPr="00000000" w:rsidDel="00000000">
        <w:rPr>
          <w:i w:val="1"/>
          <w:rtl w:val="0"/>
        </w:rPr>
        <w:t xml:space="preserve">euro</w:t>
      </w:r>
      <w:r w:rsidR="00000000" w:rsidRPr="00000000" w:rsidDel="00000000">
        <w:rPr>
          <w:rtl w:val="0"/>
        </w:rPr>
        <w:t xml:space="preserve">, kurus veido 408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2021.gadā*, ** tiešsaistes dati saņemti par 1154 nodokļu maksātājiem, kopējais valsts budžeta zaudējumu apmērs pēc provizoriskiem aprēķiniem ir 5 927 439,45 </w:t>
      </w:r>
      <w:r w:rsidR="00000000" w:rsidRPr="00000000" w:rsidDel="00000000">
        <w:rPr>
          <w:i w:val="1"/>
          <w:rtl w:val="0"/>
        </w:rPr>
        <w:t xml:space="preserve">euro</w:t>
      </w:r>
      <w:r w:rsidR="00000000" w:rsidRPr="00000000" w:rsidDel="00000000">
        <w:rPr>
          <w:rtl w:val="0"/>
        </w:rPr>
        <w:t xml:space="preserve">, kurus veido 974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virs 10 000 </w:t>
      </w:r>
      <w:r w:rsidR="00000000" w:rsidRPr="00000000" w:rsidDel="00000000">
        <w:rPr>
          <w:i w:val="1"/>
          <w:rtl w:val="0"/>
        </w:rPr>
        <w:t xml:space="preserve">euro </w:t>
      </w:r>
      <w:r w:rsidR="00000000" w:rsidRPr="00000000" w:rsidDel="00000000">
        <w:rPr>
          <w:rtl w:val="0"/>
        </w:rPr>
        <w:t xml:space="preserve">summārais zaudējums kopā ir 4 811 203,48 </w:t>
      </w:r>
      <w:r w:rsidR="00000000" w:rsidRPr="00000000" w:rsidDel="00000000">
        <w:rPr>
          <w:i w:val="1"/>
          <w:rtl w:val="0"/>
        </w:rPr>
        <w:t xml:space="preserve">euro</w:t>
      </w:r>
      <w:r w:rsidR="00000000" w:rsidRPr="00000000" w:rsidDel="00000000">
        <w:rPr>
          <w:rtl w:val="0"/>
        </w:rPr>
        <w:t xml:space="preserve">, kurus veido 112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1000 līdz 10 000 </w:t>
      </w:r>
      <w:r w:rsidR="00000000" w:rsidRPr="00000000" w:rsidDel="00000000">
        <w:rPr>
          <w:i w:val="1"/>
          <w:rtl w:val="0"/>
        </w:rPr>
        <w:t xml:space="preserve">euro</w:t>
      </w:r>
      <w:r w:rsidR="00000000" w:rsidRPr="00000000" w:rsidDel="00000000">
        <w:rPr>
          <w:rtl w:val="0"/>
        </w:rPr>
        <w:t xml:space="preserve">, summārais zaudējums kopā ir 930 407,73 </w:t>
      </w:r>
      <w:r w:rsidR="00000000" w:rsidRPr="00000000" w:rsidDel="00000000">
        <w:rPr>
          <w:i w:val="1"/>
          <w:rtl w:val="0"/>
        </w:rPr>
        <w:t xml:space="preserve">euro</w:t>
      </w:r>
      <w:r w:rsidR="00000000" w:rsidRPr="00000000" w:rsidDel="00000000">
        <w:rPr>
          <w:rtl w:val="0"/>
        </w:rPr>
        <w:t xml:space="preserve">, kurus veido 322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0,01 līdz 1 000 </w:t>
      </w:r>
      <w:r w:rsidR="00000000" w:rsidRPr="00000000" w:rsidDel="00000000">
        <w:rPr>
          <w:i w:val="1"/>
          <w:rtl w:val="0"/>
        </w:rPr>
        <w:t xml:space="preserve">euro </w:t>
      </w:r>
      <w:r w:rsidR="00000000" w:rsidRPr="00000000" w:rsidDel="00000000">
        <w:rPr>
          <w:rtl w:val="0"/>
        </w:rPr>
        <w:t xml:space="preserve">summārais zaudējums kopā 185 828,24 </w:t>
      </w:r>
      <w:r w:rsidR="00000000" w:rsidRPr="00000000" w:rsidDel="00000000">
        <w:rPr>
          <w:i w:val="1"/>
          <w:rtl w:val="0"/>
        </w:rPr>
        <w:t xml:space="preserve">euro</w:t>
      </w:r>
      <w:r w:rsidR="00000000" w:rsidRPr="00000000" w:rsidDel="00000000">
        <w:rPr>
          <w:rtl w:val="0"/>
        </w:rPr>
        <w:t xml:space="preserve">, kurus veido 540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2020. un 2021.gadā saistībā ar COVID-19 krīzi vairākām nozarēm bija būtiski komercdarbības ierobežojumi, t.sk. tādām, kuras ir cieši saistītas ar taksometru nozari (tūrisms, izklaide, kultūra un citi pārvietošanās ierobežojumi iedzīvotājiem, u.tml.)</w:t>
      </w:r>
      <w:r w:rsidR="00000000" w:rsidRPr="00000000" w:rsidDel="00000000">
        <w:rPr>
          <w:i w:val="1"/>
          <w:rtl w:val="0"/>
        </w:rPr>
        <w:t xml:space="preserve">** No 2021.gada 1.jūlija ir mainījies regulējums attiecībā uz tiešsaistes datu saņemšanu VID (dati tiek saņemti ne tikai no tīmekļvietņu un mobilo lietotņu pakalpojuma sniedzējiem, bet arī no pasažieru 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2022.gadā tiešsaistes dati saņemti par 1989 nodokļu maksātājiem, kopējais valsts budžeta zaudējumu apmērs pēc provizoriskiem aprēķiniem ir 5 786 628,08 </w:t>
      </w:r>
      <w:r w:rsidR="00000000" w:rsidRPr="00000000" w:rsidDel="00000000">
        <w:rPr>
          <w:i w:val="1"/>
          <w:rtl w:val="0"/>
        </w:rPr>
        <w:t xml:space="preserve">euro</w:t>
      </w:r>
      <w:r w:rsidR="00000000" w:rsidRPr="00000000" w:rsidDel="00000000">
        <w:rPr>
          <w:rtl w:val="0"/>
        </w:rPr>
        <w:t xml:space="preserve">, kurus veido 1484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10 000 </w:t>
      </w:r>
      <w:r w:rsidR="00000000" w:rsidRPr="00000000" w:rsidDel="00000000">
        <w:rPr>
          <w:i w:val="1"/>
          <w:rtl w:val="0"/>
        </w:rPr>
        <w:t xml:space="preserve">euro </w:t>
      </w:r>
      <w:r w:rsidR="00000000" w:rsidRPr="00000000" w:rsidDel="00000000">
        <w:rPr>
          <w:rtl w:val="0"/>
        </w:rPr>
        <w:t xml:space="preserve">summārais zaudējums kopā ir 4 168 168,36 </w:t>
      </w:r>
      <w:r w:rsidR="00000000" w:rsidRPr="00000000" w:rsidDel="00000000">
        <w:rPr>
          <w:i w:val="1"/>
          <w:rtl w:val="0"/>
        </w:rPr>
        <w:t xml:space="preserve">euro</w:t>
      </w:r>
      <w:r w:rsidR="00000000" w:rsidRPr="00000000" w:rsidDel="00000000">
        <w:rPr>
          <w:rtl w:val="0"/>
        </w:rPr>
        <w:t xml:space="preserve">, kurus veido 120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1000 līdz 10 000 </w:t>
      </w:r>
      <w:r w:rsidR="00000000" w:rsidRPr="00000000" w:rsidDel="00000000">
        <w:rPr>
          <w:i w:val="1"/>
          <w:rtl w:val="0"/>
        </w:rPr>
        <w:t xml:space="preserve">euro</w:t>
      </w:r>
      <w:r w:rsidR="00000000" w:rsidRPr="00000000" w:rsidDel="00000000">
        <w:rPr>
          <w:rtl w:val="0"/>
        </w:rPr>
        <w:t xml:space="preserve">, summārais zaudējums kopā ir 1 325 987,23 </w:t>
      </w:r>
      <w:r w:rsidR="00000000" w:rsidRPr="00000000" w:rsidDel="00000000">
        <w:rPr>
          <w:i w:val="1"/>
          <w:rtl w:val="0"/>
        </w:rPr>
        <w:t xml:space="preserve">euro</w:t>
      </w:r>
      <w:r w:rsidR="00000000" w:rsidRPr="00000000" w:rsidDel="00000000">
        <w:rPr>
          <w:rtl w:val="0"/>
        </w:rPr>
        <w:t xml:space="preserve">, kurus veido 370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0,01 līdz 1000 </w:t>
      </w:r>
      <w:r w:rsidR="00000000" w:rsidRPr="00000000" w:rsidDel="00000000">
        <w:rPr>
          <w:i w:val="1"/>
          <w:rtl w:val="0"/>
        </w:rPr>
        <w:t xml:space="preserve">euro </w:t>
      </w:r>
      <w:r w:rsidR="00000000" w:rsidRPr="00000000" w:rsidDel="00000000">
        <w:rPr>
          <w:rtl w:val="0"/>
        </w:rPr>
        <w:t xml:space="preserve">summārais zaudējums kopā ir 292 472,49 </w:t>
      </w:r>
      <w:r w:rsidR="00000000" w:rsidRPr="00000000" w:rsidDel="00000000">
        <w:rPr>
          <w:i w:val="1"/>
          <w:rtl w:val="0"/>
        </w:rPr>
        <w:t xml:space="preserve">euro</w:t>
      </w:r>
      <w:r w:rsidR="00000000" w:rsidRPr="00000000" w:rsidDel="00000000">
        <w:rPr>
          <w:rtl w:val="0"/>
        </w:rPr>
        <w:t xml:space="preserve">, kurus veido 994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tiešsaistes dati saņemti par 2835 nodokļu maksātājiem, kopējais valsts budžeta zaudējumu apmērs pēc provizoriskiem aprēķiniem ir 2 909 487,62 </w:t>
      </w:r>
      <w:r w:rsidR="00000000" w:rsidRPr="00000000" w:rsidDel="00000000">
        <w:rPr>
          <w:i w:val="1"/>
          <w:rtl w:val="0"/>
        </w:rPr>
        <w:t xml:space="preserve">euro</w:t>
      </w:r>
      <w:r w:rsidR="00000000" w:rsidRPr="00000000" w:rsidDel="00000000">
        <w:rPr>
          <w:rtl w:val="0"/>
        </w:rPr>
        <w:t xml:space="preserve">, kurus veido 2044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virs 10 000 </w:t>
      </w:r>
      <w:r w:rsidR="00000000" w:rsidRPr="00000000" w:rsidDel="00000000">
        <w:rPr>
          <w:i w:val="1"/>
          <w:rtl w:val="0"/>
        </w:rPr>
        <w:t xml:space="preserve">euro </w:t>
      </w:r>
      <w:r w:rsidR="00000000" w:rsidRPr="00000000" w:rsidDel="00000000">
        <w:rPr>
          <w:rtl w:val="0"/>
        </w:rPr>
        <w:t xml:space="preserve">summārais zaudējums kopā ir 961 736,44 </w:t>
      </w:r>
      <w:r w:rsidR="00000000" w:rsidRPr="00000000" w:rsidDel="00000000">
        <w:rPr>
          <w:i w:val="1"/>
          <w:rtl w:val="0"/>
        </w:rPr>
        <w:t xml:space="preserve">euro</w:t>
      </w:r>
      <w:r w:rsidR="00000000" w:rsidRPr="00000000" w:rsidDel="00000000">
        <w:rPr>
          <w:rtl w:val="0"/>
        </w:rPr>
        <w:t xml:space="preserve">, kurus veido 61 nodokļu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1000 līdz 10 000 </w:t>
      </w:r>
      <w:r w:rsidR="00000000" w:rsidRPr="00000000" w:rsidDel="00000000">
        <w:rPr>
          <w:i w:val="1"/>
          <w:rtl w:val="0"/>
        </w:rPr>
        <w:t xml:space="preserve">euro</w:t>
      </w:r>
      <w:r w:rsidR="00000000" w:rsidRPr="00000000" w:rsidDel="00000000">
        <w:rPr>
          <w:rtl w:val="0"/>
        </w:rPr>
        <w:t xml:space="preserve">, summārais zaudējums kopā ir 1 466 306,96 </w:t>
      </w:r>
      <w:r w:rsidR="00000000" w:rsidRPr="00000000" w:rsidDel="00000000">
        <w:rPr>
          <w:i w:val="1"/>
          <w:rtl w:val="0"/>
        </w:rPr>
        <w:t xml:space="preserve">euro</w:t>
      </w:r>
      <w:r w:rsidR="00000000" w:rsidRPr="00000000" w:rsidDel="00000000">
        <w:rPr>
          <w:rtl w:val="0"/>
        </w:rPr>
        <w:t xml:space="preserve">, kurus veido 475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0,01 līdz 1000 </w:t>
      </w:r>
      <w:r w:rsidR="00000000" w:rsidRPr="00000000" w:rsidDel="00000000">
        <w:rPr>
          <w:i w:val="1"/>
          <w:rtl w:val="0"/>
        </w:rPr>
        <w:t xml:space="preserve">euro </w:t>
      </w:r>
      <w:r w:rsidR="00000000" w:rsidRPr="00000000" w:rsidDel="00000000">
        <w:rPr>
          <w:rtl w:val="0"/>
        </w:rPr>
        <w:t xml:space="preserve">summārais zaudējums kopā ir 481 444,22 </w:t>
      </w:r>
      <w:r w:rsidR="00000000" w:rsidRPr="00000000" w:rsidDel="00000000">
        <w:rPr>
          <w:i w:val="1"/>
          <w:rtl w:val="0"/>
        </w:rPr>
        <w:t xml:space="preserve">euro</w:t>
      </w:r>
      <w:r w:rsidR="00000000" w:rsidRPr="00000000" w:rsidDel="00000000">
        <w:rPr>
          <w:rtl w:val="0"/>
        </w:rPr>
        <w:t xml:space="preserve">, kurus veido 1508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var secināt, lai gan provizoriski aprēķinātais valsts budžetam nodarītais zaudējumu apmērs samazinās, tas tomēr norāda uz būtisku nodokļu nemaksāšanas risku pasažieru komercpārvadājumu nozarē, proti, nodokļu maksātājiem jau sākotnēji nav bijis nolūka deklarēt faktiskos saimnieciskās darbības ieņēmumus un veikt nodokļu nomaksu pilnā apmērā. Līdz ar to nepieciešams risināt situāciju, kas ir izveidojusies konkrētajā nozarē attiecībā uz pienākumu ievērošanas disciplīnu un piemēroto sodu izpildi, t.sk. mazinot ēnu ekonomikā strādājošo nodokļu maksātāju skaitu un stiprinot informācijas sniegšanas un nodokļu nomaksas disciplīnu. Jautājumu nepieciešams risināt kompleksi, pēc iespējas izvairoties no konkurences kropļošanas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būvniecības nozares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spēkā esošo normatīvo regulējumu šobrīd VEDLUB tiek iekļauta informācija par trešās grupas būves būvniecības uzsākšanu vai par tādu būvdarbu uzsākšanu, kuru izmaksas ir 350 000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EDLUS reģistrētie dati ietver arī darba tiesiskās attiecības reglamentējošajos normatīvajos aktos paredzētos pārtraukumus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Darba likumā noteiktajam regulējumam darba dēvēji un darba ņēmēji var vienoties par pārtraukumu izmantošanu un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galvenie būvdarbu veicēji izvēlējās dažādus risinājumus attiecībā uz pārtraukumu uzskaiti EDLUS – to ietverot vai neietverot EDLUS uzskaitītajos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spēkā esošais normatīvais regulējums paredz, ka EDLUS reģistrētie dati par būvlaukumā nodarbinātas personas darba stundām kalendāra mēneša ietvaros par 20 procentiem var atšķirties no faktiski uzskaitītajām darba stundām, kas izmantotas darba samaksas aprēķināšanai par darbu būvniecības laukumā. Tomēr konstatēts, ka šāda pieļaujamā novirze ir pārāk liela un ievērojami pārsniedz Darba likuma 145.pantā noteikto pārtraukumu ilgumu (uz 8 stundu darba dienu pieļaujama 2 stundu novirze).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darbinieki ierodas pirms darba laika, lai sagatavotos darbam un pēc darba uzkavējas, lai sagatavotos doties mājās, šī novirze nevarētu pilnībā sakrist ar Darba likuma 145.pantā noteikto pārtraukumu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grupā iesaistītie nozares pārstāvji ir piekrituši šādam precizējumam.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informācijas sniegšanu VID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nodokļiem un nodevām" 22.</w:t>
      </w:r>
      <w:r w:rsidR="00000000" w:rsidRPr="00000000" w:rsidDel="00000000">
        <w:rPr>
          <w:vertAlign w:val="superscript"/>
          <w:rtl w:val="0"/>
        </w:rPr>
        <w:t xml:space="preserve">2</w:t>
      </w:r>
      <w:r w:rsidR="00000000" w:rsidRPr="00000000" w:rsidDel="00000000">
        <w:rPr>
          <w:rtl w:val="0"/>
        </w:rPr>
        <w:t xml:space="preserve"> panta pirmo daļu VID šobrīd ir tiesīgs saņemt informāciju no Novēršanas likuma subjektiem tikai gadījumos, ja tie ir konstatējuši personas, kuras rezidences (reģistrācijas) valsts ir Latvijas Republika, aizdomīgu darījumu Novēršanas likuma izpratnē un konstatētajam darījumam piemīt vismaz viena no likuma "Par nodokļiem un nodevām" 22.</w:t>
      </w:r>
      <w:r w:rsidR="00000000" w:rsidRPr="00000000" w:rsidDel="00000000">
        <w:rPr>
          <w:vertAlign w:val="superscript"/>
          <w:rtl w:val="0"/>
        </w:rPr>
        <w:t xml:space="preserve">2</w:t>
      </w:r>
      <w:r w:rsidR="00000000" w:rsidRPr="00000000" w:rsidDel="00000000">
        <w:rPr>
          <w:rtl w:val="0"/>
        </w:rPr>
        <w:t xml:space="preserve"> panta trešajā daļā minētajām aizdomīguma pazīmēm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Novēršanas likuma 1.panta 17.punktam aizdomīgs darījums ir darījums vai darbība, kas rada aizdomas, ka tajā iesaistītie līdzekļi ir tieši vai netieši iegūti noziedzīga nodarījuma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Finanšu izlūkošanas dienests, izvērtējot Novēršanas likumā ietverto aizdomīga darījuma definīciju kopsakarā ar likuma "Par nodokļiem un nodevām" 22.</w:t>
      </w:r>
      <w:r w:rsidR="00000000" w:rsidRPr="00000000" w:rsidDel="00000000">
        <w:rPr>
          <w:vertAlign w:val="superscript"/>
          <w:rtl w:val="0"/>
        </w:rPr>
        <w:t xml:space="preserve">2</w:t>
      </w:r>
      <w:r w:rsidR="00000000" w:rsidRPr="00000000" w:rsidDel="00000000">
        <w:rPr>
          <w:rtl w:val="0"/>
        </w:rPr>
        <w:t xml:space="preserve"> panta pirmo daļu, ir īpaši uzsvēris, ka Novēršanas likuma subjektam nav pienākums ziņot VID par darījumu, kura pazīme atbilst kādai no likuma "Par nodokļiem un nodevām" 22.</w:t>
      </w:r>
      <w:r w:rsidR="00000000" w:rsidRPr="00000000" w:rsidDel="00000000">
        <w:rPr>
          <w:vertAlign w:val="superscript"/>
          <w:rtl w:val="0"/>
        </w:rPr>
        <w:t xml:space="preserve">2</w:t>
      </w:r>
      <w:r w:rsidR="00000000" w:rsidRPr="00000000" w:rsidDel="00000000">
        <w:rPr>
          <w:rtl w:val="0"/>
        </w:rPr>
        <w:t xml:space="preserve"> panta trešajā daļā uzskaitītajām aizdomīguma pazīmēm nodokļu jomā, ja nepastāv aizdomas, ka darījumā iesaistītie līdzekļi tieši vai netieši ir iegūti noziedzīga nodarījuma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nozares asociācija ir vairākkārtīgi vērsusi uzmanību, ka aizdomīga darījuma nodokļu jomā pazīmju (tipoloģiju) uzskaitīšana likuma "Par nodokļiem un nodevām" 22.</w:t>
      </w:r>
      <w:r w:rsidR="00000000" w:rsidRPr="00000000" w:rsidDel="00000000">
        <w:rPr>
          <w:vertAlign w:val="superscript"/>
          <w:rtl w:val="0"/>
        </w:rPr>
        <w:t xml:space="preserve">2</w:t>
      </w:r>
      <w:r w:rsidR="00000000" w:rsidRPr="00000000" w:rsidDel="00000000">
        <w:rPr>
          <w:rtl w:val="0"/>
        </w:rPr>
        <w:t xml:space="preserve"> panta trešajā daļā neatbilst ne apņēmībai nostiprināt riskos balstītu pieeju, jo liek kā aizdomīgu darījumu klasificēt arī gadījumus, kuros klienta darbība atbilstoši faktiskajai situācijai ir saprotama un aizdomas nerada, ne arī pēc būtības ir proporcionāla, lietderīga un atbilstoša. Kā uzsver asociācija, daudz lietderīgāk un arī atbilstošāk riskos balstītajai pieejai būtu likumā konkrētas darījuma aizdomīguma pazīmes nenostiprināt, bet gan noteikt, ka, piemēram, VID tās identificē un regulāri, atbilstoši situācijai un tendencēm, atspoguļo, papildina VID izstrādātajās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Finanšu izlūkošanas dienests ir uzsvēris, ka ir pamats vismaz izvērtēt, vai normatīvo regulējumu iespējams pilnveidot, piemēram, izņemot ārā izsmeļošo pazīmju uzskaitījumu, kas bieži rada alternatīvas interpretācijas, jo pazīmju klātesamība likumā var radīt interpretāciju, ka pie konkrētas pazīmes konstatācijas jāziņo ne tikai par iespējamajiem noziedzīgiem nodarījumiem, bet arī par iespējamiem likumpārkāpumiem nodokļu jomā (lai gan saskaņā ar Novēršanas likuma 1.panta 17.punktu aizdomīgs darījums ir skaidrots kā darījums vai darbība, kas rada aizdomas, ka tajā iesaistītie līdzekļi ir tieši vai netieši iegūti noziedzīga nodarījuma rezultātā (nevis likumpārkāpumu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Līdzīgu viedokli ir paudusi arī Finanšu nozares asociācija 2023.gada 19.septembra vēstulē Nr.1-23/95, kas adresēta Saeimas Budžeta un finanšu (nodokļu) komisijai un kurā tika uzsvērts, lai gan likuma "Par nodokļiem un nodevām" 22.</w:t>
      </w:r>
      <w:r w:rsidR="00000000" w:rsidRPr="00000000" w:rsidDel="00000000">
        <w:rPr>
          <w:vertAlign w:val="superscript"/>
          <w:rtl w:val="0"/>
        </w:rPr>
        <w:t xml:space="preserve">2</w:t>
      </w:r>
      <w:r w:rsidR="00000000" w:rsidRPr="00000000" w:rsidDel="00000000">
        <w:rPr>
          <w:rtl w:val="0"/>
        </w:rPr>
        <w:t xml:space="preserve"> pants pēc būtības tika pieņemts tikai tādēļ, lai nodrošinātu, ka Novēršanas likuma prasību ietvaros Finanšu izlūkošanas dienestam nosūtītie aizdomīgo darījumu ziņojumi, kas skar nodokļu jomu, tiktu nosūtīti arī VID, tomēr praksē minētais nav īstenojies, un šobrīd tiek sagaidīts, ka Novēršanas likuma subjekti izvērtēs darījumu atbilstību likuma "Par nodokļiem un nodevām" 22.</w:t>
      </w:r>
      <w:r w:rsidR="00000000" w:rsidRPr="00000000" w:rsidDel="00000000">
        <w:rPr>
          <w:vertAlign w:val="superscript"/>
          <w:rtl w:val="0"/>
        </w:rPr>
        <w:t xml:space="preserve">2</w:t>
      </w:r>
      <w:r w:rsidR="00000000" w:rsidRPr="00000000" w:rsidDel="00000000">
        <w:rPr>
          <w:rtl w:val="0"/>
        </w:rPr>
        <w:t xml:space="preserve"> panta trešajā daļā noteiktajām pazīmēm arī tad, ja nav sākotnēji ticis konstatēts aizdomīgs darījums atbilstoši Novēršanas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vai ir veicami grozījumi aizdomīgu darījumu ziņošanas VID tiesiskajā regulējumā, Finanšu ministrija 2023.gada 23.oktobrī organizēja sanāksmi ar VID, Latvijas Tirdzniecības un rūpniecības kameras, Finanšu nozares asociācijas, Latvijas Bankas un Finanšu izlūkošanas dienesta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sanāksmē iesaistīto institūciju pārstāvji vienojās, ka ir konstatējams objektīvs pamatojums likuma "Par nodokļiem un nodevām" 22.</w:t>
      </w:r>
      <w:r w:rsidR="00000000" w:rsidRPr="00000000" w:rsidDel="00000000">
        <w:rPr>
          <w:vertAlign w:val="superscript"/>
          <w:rtl w:val="0"/>
        </w:rPr>
        <w:t xml:space="preserve">2</w:t>
      </w:r>
      <w:r w:rsidR="00000000" w:rsidRPr="00000000" w:rsidDel="00000000">
        <w:rPr>
          <w:rtl w:val="0"/>
        </w:rPr>
        <w:t xml:space="preserve"> panta formulējuma pārskatīšanai (tostarp no normas izslēdzot darījuma aizdomīguma pazīmes nodokļu jomā), lai nodrošinātu, ka no tiesību normas satura izriet skaidri, nepārprotami un viennozīmīgi izprotams uz Novēršanas likuma subjekta attiecināmā pienākuma saturs un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tiesiskā regulējuma pārskatīšana ir iekļauta arī </w:t>
      </w:r>
      <w:r w:rsidR="00000000" w:rsidRPr="00000000" w:rsidDel="00000000">
        <w:rPr>
          <w:i w:val="1"/>
          <w:rtl w:val="0"/>
        </w:rPr>
        <w:t xml:space="preserve">Stratēģijā par samērīgu NILLTPFN prasību praktiskai piemērošanai godprātīgiem klientiem, lai novērstu pārmērīgu izvairīšanos no risku uzņemšanās</w:t>
      </w:r>
      <w:r w:rsidR="00000000" w:rsidRPr="00000000" w:rsidDel="00000000">
        <w:rPr>
          <w:rtl w:val="0"/>
        </w:rPr>
        <w:t xml:space="preserve"> kā risinājums 1.1.identificētajai problēmai "Klienti tiek apgrūtināti ar izpētes darbībām situācijās, kurās potenciālā pārkāpuma summa nesasniedz kriminālatbildības slieksni, piemēram, kredītiestāde nepētītu potenciālo nodokļu nenomaksāšanu personai izīrējot personīgo dzīvokli vai pārdodot savu automašīnu".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minētais risinājums paredz, ka, ņemot vērā "</w:t>
      </w:r>
      <w:r w:rsidR="00000000" w:rsidRPr="00000000" w:rsidDel="00000000">
        <w:rPr>
          <w:i w:val="1"/>
          <w:rtl w:val="0"/>
        </w:rPr>
        <w:t xml:space="preserve">konstatēto situāciju, kurā tiesību normas piemērotājiem ir bijis atšķirīgs viedoklis par tiesību normas piemērošanu (neskatoties uz likumā noteikto), un lai nodrošinātu, ka turpmāk no tiesību normas satura ir viennozīmīgi izprotams uz NILLTPFN likuma subjektiem attiecināmā pienākuma saturs un apjoms, veikt grozījumus likuma “Par nodokļiem un nodevām” 22.</w:t>
      </w:r>
      <w:r w:rsidR="00000000" w:rsidRPr="00000000" w:rsidDel="00000000">
        <w:rPr>
          <w:i w:val="1"/>
          <w:vertAlign w:val="superscript"/>
          <w:rtl w:val="0"/>
        </w:rPr>
        <w:t xml:space="preserve">2</w:t>
      </w:r>
      <w:r w:rsidR="00000000" w:rsidRPr="00000000" w:rsidDel="00000000">
        <w:rPr>
          <w:i w:val="1"/>
          <w:rtl w:val="0"/>
        </w:rPr>
        <w:t xml:space="preserve"> pantā, no tā izslēdzot darījuma aizdomīguma pazīmes nodokļu jomā. Plānots, ka turpmāk vadlīnijās tiks skaidrots, kādos gadījumos NILLTPFN likuma subjektam par konstatēto aizdomīgo darījumu ir sniedzama informācija arī Valsts ieņēmumu dienestam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pārskatīt minētās tiesību normas saturu izriet arī no Satversmes tiesas paustajām atziņām, ka tiesību normai jābūt formulētai tik precīzi un skaidri, lai persona varētu izprast no tās izrietošo tiesību un pienākumu saturu un paredzēt tās piemērošanas sekas, kā arī tā, lai norma nodrošinātu aizsardzību pret tās patvaļīgu piemērošanu (s</w:t>
      </w:r>
      <w:r w:rsidR="00000000" w:rsidRPr="00000000" w:rsidDel="00000000">
        <w:rPr>
          <w:i w:val="1"/>
          <w:rtl w:val="0"/>
        </w:rPr>
        <w:t xml:space="preserve">katīt, piemēram, Satversmes tiesas 2015.gada 8.aprīļa sprieduma lietā Nr.2014-34-01 14.punktu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nepieciešams pārskatīt likuma "Par nodokļiem un nodevām" 22.</w:t>
      </w:r>
      <w:r w:rsidR="00000000" w:rsidRPr="00000000" w:rsidDel="00000000">
        <w:rPr>
          <w:vertAlign w:val="superscript"/>
          <w:rtl w:val="0"/>
        </w:rPr>
        <w:t xml:space="preserve">2</w:t>
      </w:r>
      <w:r w:rsidR="00000000" w:rsidRPr="00000000" w:rsidDel="00000000">
        <w:rPr>
          <w:rtl w:val="0"/>
        </w:rPr>
        <w:t xml:space="preserve"> panta regulējumu, lai nodrošinātu nepārprotamu un vienveidīgu tiesību normu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informācijas sniegšanu VID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likumprojektā iekļautajiem grozījumiem paredzētas šādas izmaiņas likuma "Par nodokļiem un nodevām" 22.</w:t>
      </w:r>
      <w:r w:rsidR="00000000" w:rsidRPr="00000000" w:rsidDel="00000000">
        <w:rPr>
          <w:vertAlign w:val="superscript"/>
          <w:rtl w:val="0"/>
        </w:rPr>
        <w:t xml:space="preserve">2</w:t>
      </w:r>
      <w:r w:rsidR="00000000" w:rsidRPr="00000000" w:rsidDel="00000000">
        <w:rPr>
          <w:rtl w:val="0"/>
        </w:rPr>
        <w:t xml:space="preserve"> pantā ietvertajā aizdomīgu darījumu ziņošanas VID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precizēta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Novēršanas likuma 1.panta 17.punktam aizdomīgs darījums ir darījums vai darbība, kas rada aizdomas, ka tajā iesaistītie līdzekļi ir tieši vai netieši iegūti noziedzīga nodarījuma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šobrīd spēkā esošo likuma "Par nodokļiem un nodevām" 22.</w:t>
      </w:r>
      <w:r w:rsidR="00000000" w:rsidRPr="00000000" w:rsidDel="00000000">
        <w:rPr>
          <w:vertAlign w:val="superscript"/>
          <w:rtl w:val="0"/>
        </w:rPr>
        <w:t xml:space="preserve">2</w:t>
      </w:r>
      <w:r w:rsidR="00000000" w:rsidRPr="00000000" w:rsidDel="00000000">
        <w:rPr>
          <w:rtl w:val="0"/>
        </w:rPr>
        <w:t xml:space="preserve"> panta otro daļu ziņojumu sniedz VID, tostarp, lai atklātu un novērstu noziedzīgus nodarījumus par izvairīšanos no nodokļu un tiem pielīdzināto maksājumu nomaksas un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noteikts likuma "Par Valsts ieņēmumu dienestu" 14.pantā, viens no VID nodokļu un muitas policijas uzdevumiem ir veikt likumā noteikto operatīvo darbību, lai atklātu un novērstu noziedzīgus nodarījumus valsts ieņēmumu jomā, kā arī veikt izmeklēšanu krimināllietās par noziedzīgiem nodarījumiem, kas konstatēti valsts ieņēmumu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Kriminālprocesa likuma 387.panta septītajā daļā ir noteikts, ka VID nodokļu un muitas policijas pilnvarotas amatpersonas izmeklē noziedzīgus nodarījumus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secināms, ka VID kompetencē ir plašāks izmeklējamo noziedzīgo nodarījumu uzskaitījums par šobrīd likuma "Par nodokļiem un nodevām" 22.</w:t>
      </w:r>
      <w:r w:rsidR="00000000" w:rsidRPr="00000000" w:rsidDel="00000000">
        <w:rPr>
          <w:vertAlign w:val="superscript"/>
          <w:rtl w:val="0"/>
        </w:rPr>
        <w:t xml:space="preserve">2</w:t>
      </w:r>
      <w:r w:rsidR="00000000" w:rsidRPr="00000000" w:rsidDel="00000000">
        <w:rPr>
          <w:rtl w:val="0"/>
        </w:rPr>
        <w:t xml:space="preserve"> panta otrajā daļā norādītajiem noziedzīgajiem nodarījumiem, kuru atklāšanai un novēršanai būtu izmantojami Novēršanas likuma subjektu sniegtie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tā kā normatīvajos aktos tiek lietots termins "noziedzīgi nodarījumi valsts ieņēmumu jomā", attiecīgi, veicot grozījumus likuma "Par nodokļiem un nodevām" 22.</w:t>
      </w:r>
      <w:r w:rsidR="00000000" w:rsidRPr="00000000" w:rsidDel="00000000">
        <w:rPr>
          <w:vertAlign w:val="superscript"/>
          <w:rtl w:val="0"/>
        </w:rPr>
        <w:t xml:space="preserve">2</w:t>
      </w:r>
      <w:r w:rsidR="00000000" w:rsidRPr="00000000" w:rsidDel="00000000">
        <w:rPr>
          <w:rtl w:val="0"/>
        </w:rPr>
        <w:t xml:space="preserve"> panta pirmajā daļā, tiek izmantots minētais termins, nosakot, ka Novēršanas likuma subjekta pienākums, konstatējot aizdomīgu darījumu Novēršanas likuma izpratnē, ir nekavējoties ziņot arī VID par tādu personas, kuras rezidences (reģistrācijas) valsts ir Latvijas Republika, aizdomīgu darījumu, kas rada aizdomas, ka tajā iesaistītie līdzekļi ir tieši vai netieši iegūti </w:t>
      </w:r>
      <w:r w:rsidR="00000000" w:rsidRPr="00000000" w:rsidDel="00000000">
        <w:rPr>
          <w:u w:val="single"/>
          <w:rtl w:val="0"/>
        </w:rPr>
        <w:t xml:space="preserve">noziedzīga nodarījuma valsts ieņēmumu jomā rezultātā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Šie "noziedzīgie nodarījumi valsts ieņēmumu jomā" ir noziedzīgie nodarījumi, kas minēti Krimināllikuma 177.pantā (krāpšana), 195.pantā (noziedzīgi iegūtu līdzekļu legalizēšana), 217.pantā (grāmatvedības un statistiskās informācijas noteikumu pārkāpšana), 217.</w:t>
      </w:r>
      <w:r w:rsidR="00000000" w:rsidRPr="00000000" w:rsidDel="00000000">
        <w:rPr>
          <w:vertAlign w:val="superscript"/>
          <w:rtl w:val="0"/>
        </w:rPr>
        <w:t xml:space="preserve">1</w:t>
      </w:r>
      <w:r w:rsidR="00000000" w:rsidRPr="00000000" w:rsidDel="00000000">
        <w:rPr>
          <w:rtl w:val="0"/>
        </w:rPr>
        <w:t xml:space="preserve"> pantā (darba samaksas noteikumu pārkāpšana), 218.pantā (izvairīšanās no nodokļu un tiem pielīdzināto maksājumu nomaksas), 218.</w:t>
      </w:r>
      <w:r w:rsidR="00000000" w:rsidRPr="00000000" w:rsidDel="00000000">
        <w:rPr>
          <w:vertAlign w:val="superscript"/>
          <w:rtl w:val="0"/>
        </w:rPr>
        <w:t xml:space="preserve">1</w:t>
      </w:r>
      <w:r w:rsidR="00000000" w:rsidRPr="00000000" w:rsidDel="00000000">
        <w:rPr>
          <w:rtl w:val="0"/>
        </w:rPr>
        <w:t xml:space="preserve"> pantā (faktiski nenotikuša darījuma uzrādīšana pievienotās vērtības nodokļa deklarācijā) un 219.pantā (izvairīšanās no deklarācijas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precizēta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šobrīd spēkā esošo likuma "Par nodokļiem un nodevām" 22.</w:t>
      </w:r>
      <w:r w:rsidR="00000000" w:rsidRPr="00000000" w:rsidDel="00000000">
        <w:rPr>
          <w:vertAlign w:val="superscript"/>
          <w:rtl w:val="0"/>
        </w:rPr>
        <w:t xml:space="preserve">2</w:t>
      </w:r>
      <w:r w:rsidR="00000000" w:rsidRPr="00000000" w:rsidDel="00000000">
        <w:rPr>
          <w:rtl w:val="0"/>
        </w:rPr>
        <w:t xml:space="preserve"> panta otro daļu ziņojumu sniedz VID, lai atklātu un novērstu likumpārkāpumus, kuru rezultātā samazināts budžetā iemaksājamā nodokļa apmērs vai palielināts no budžeta atmaksājamā nodokļa apmērs un par kuriem atbildība paredzēta šajā likumā vai konkrēto nodokļu likumos, kā arī noziedzīgus nodarījumus par izvairīšanos no nodokļu un tiem pielīdzināto maksājumu nomaksas un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Kriminālprocesa likuma 386.panta 7.punktu VID nodokļu un muitas policija ir izmeklēšanas iestāde, kuras amatpersonas atbilstoši minētā likuma 387.panta septītajai daļai izmeklē noziedzīgus nodarījumus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Aizdomīgu darījumu ziņošanas sistēma primāri ir izveidota ar nolūku novērst un apkarot noziedzīgi iegūtu līdzekļu legalizāciju, terorisma finansēšanu un predikatīvos noziegumus kā noziedzīgus nodarījumus. Tādējādi Novēršanas likuma 51.panta pirmās daļas 2.punktā ir noteikts Finanšu izlūkošanas dienesta pienākums sniegt izmeklēšanas iestādēm, prokuratūrai un tiesai informāciju, kuru var izmantot noziedzīgi iegūtu līdzekļu legalizācijas, terorisma un proliferācijas finansēšanas vai šo darbību mēģinājuma, vai cita ar to saistīta noziedzīga nodarījuma novēršanai, atklāšanai, pirmstiesas kriminālprocesam vai iztiesāšanai.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lai VID (t.i., tā izmeklēšanas struktūrvienība – nodokļu un muitas policija), lai atklātu un novērstu noziedzīgus nodarījumus par izvairīšanos no nodokļu un tiem pielīdzināto maksājumu nomaksas un par krāpšanu, tam nepieciešamo informāciju var saņemt no Finanšu izlūkošanas dienesta saskaņā ar Novēršanas likuma 51.panta pirmās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gadījumos, ja aizdomīgu darījumu ziņošanas sistēma tiek izmantota citiem nolūkiem, kas ar noziedzīgu nodarījumu atklāšanu un novēršanu nav saistīti – šiem citiem nolūkiem (šajā gadījumā – nolūks saņemto informāciju izmantot, lai administratīvajā procesā atklātu un novērstu likumpārkāpumus) ir jābūt nostiprinātiem likumā. Ievērojot minēto, tiek veikti grozījumi likuma "Par nodokļiem un nodevām" 22.</w:t>
      </w:r>
      <w:r w:rsidR="00000000" w:rsidRPr="00000000" w:rsidDel="00000000">
        <w:rPr>
          <w:vertAlign w:val="superscript"/>
          <w:rtl w:val="0"/>
        </w:rPr>
        <w:t xml:space="preserve">2</w:t>
      </w:r>
      <w:r w:rsidR="00000000" w:rsidRPr="00000000" w:rsidDel="00000000">
        <w:rPr>
          <w:rtl w:val="0"/>
        </w:rPr>
        <w:t xml:space="preserve"> panta otrajā daļā, nosakot, ka ziņojumu sniedz VID likumpārkāpumu konstatēšanai, nodrošinot nodokļu nemaksāšanas novēršanu un labprātīgas nodokļu nomaksas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jānorāda, ka Ministru kabinets 2024.gada 6.februāra sēdē, izskatot iesniegto informatīvo ziņojumu "Par Valsts ieņēmumu dienesta darbības pilnveides pasākumiem", atbalstīja tajā ietvertos priekšlikumus par VID reorganizāciju, tostarp, VID Nodokļu un muitas policijas pārvaldes funkcijas un uzdevumu nodot finanšu ministra pārraudzībā izveidotajai tiešās pārvaldes iestādei Nodokļu un muitas policijai, kuras padotību finanšu ministrs īsteno ar Finanšu ministrijas starpniecību (sk</w:t>
      </w:r>
      <w:r w:rsidR="00000000" w:rsidRPr="00000000" w:rsidDel="00000000">
        <w:rPr>
          <w:i w:val="1"/>
          <w:rtl w:val="0"/>
        </w:rPr>
        <w:t xml:space="preserve">atīt prot. Nr.6, 33.§, 2.1.apakšpunktu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tiek plānots, ka Nodokļu un muitas policija savu darbību uzsāks ar 2026.gada 1.janvāri, tad jebkurā gadījumā ar minēto datumu VID, kura kompetencē vairs nebūs uzdevumi saistībā ar noziedzīgu nodarījumu novēršanu un atklāšanu, saņemtos ziņojumus vairs neizmantos likuma "Par nodokļiem un nodevām" 22.</w:t>
      </w:r>
      <w:r w:rsidR="00000000" w:rsidRPr="00000000" w:rsidDel="00000000">
        <w:rPr>
          <w:vertAlign w:val="superscript"/>
          <w:rtl w:val="0"/>
        </w:rPr>
        <w:t xml:space="preserve">2</w:t>
      </w:r>
      <w:r w:rsidR="00000000" w:rsidRPr="00000000" w:rsidDel="00000000">
        <w:rPr>
          <w:rtl w:val="0"/>
        </w:rPr>
        <w:t xml:space="preserve"> panta otrajā daļā noteiktajam mērķim – atklāt un novērst noziedzīgus nodarījumus par izvairīšanos no nodokļu un tiem pielīdzināto maksājumu nomaksas un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izslēgta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grozījumi likuma "Par nodokļiem un nodevām" 22.</w:t>
      </w:r>
      <w:r w:rsidR="00000000" w:rsidRPr="00000000" w:rsidDel="00000000">
        <w:rPr>
          <w:vertAlign w:val="superscript"/>
          <w:rtl w:val="0"/>
        </w:rPr>
        <w:t xml:space="preserve">2</w:t>
      </w:r>
      <w:r w:rsidR="00000000" w:rsidRPr="00000000" w:rsidDel="00000000">
        <w:rPr>
          <w:rtl w:val="0"/>
        </w:rPr>
        <w:t xml:space="preserve"> panta pirmajā daļā paredz, ka turpmāk Novēršanas likuma subjekts ziņos VID par aizdomīgu darījumu, kas rada aizdomas, ka tajā iesaistītie līdzekļi ir tieši vai netieši iegūti noziedzīga nodarījuma valsts ieņēmumu jomā rezultātā, ir nepieciešams no likuma izslēgt darījuma aizdomīguma pazīmju uzskaitījumu (proti, izslēgt minētā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Novēršanas likuma subjekta izpratni, kādos gadījumos par konstatēto aizdomīgo darījumu ir iesniedzama informācija arī VID, būtu sagatavojamas vadlīnijas, kurās citstarp ietverts aktuālais darījuma aizdomīguma nodokļu jomā pazīmju uzskaitījums.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VID sniedzamajām sliekšņa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Likumdevējs Novēršanas likuma 31.</w:t>
      </w:r>
      <w:r w:rsidR="00000000" w:rsidRPr="00000000" w:rsidDel="00000000">
        <w:rPr>
          <w:vertAlign w:val="superscript"/>
          <w:rtl w:val="0"/>
        </w:rPr>
        <w:t xml:space="preserve">6</w:t>
      </w:r>
      <w:r w:rsidR="00000000" w:rsidRPr="00000000" w:rsidDel="00000000">
        <w:rPr>
          <w:rtl w:val="0"/>
        </w:rPr>
        <w:t xml:space="preserve"> panta trešās daļas 3.un 4.punktā tostarp ir devis pilnvarojumu Ministru kabinetam noteikt gadījumus, kad iesniedzama sliekšņa deklarācija, kā arī sliekšņa deklarācijas iesniegšanas kārtību un saturu, kā arī kārtību, kādā Finanšu izlūkošanas dienests nosūta VID likuma subjekta ziņojumus par aizdomīgu darījumu un sliekšņa deklarāciju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šāds pilnvarojums Ministru kabinetam noteikt sliekšņa deklarācijas iesniegšanas gadījumus šobrīd nav paredzēts attiecībā uz sliekšņa deklarācijām, kas sniedzamas VID. Proti, likuma "Par nodokļiem un nodevām" 22.</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ir konkrēti noteikts gan subjekts, gan gadījums, kad sliekšņa deklarācija, izmantojot Finanšu izlūkošanas dienesta Finanšu izlūkošanas datu saņemšanas un analīzes sistēmu, ir iesniedzama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ir nepieciešams vienādot pieeju, kā tiek noteikti sliekšņa deklarācijas sniegšanas gadījumi, paredzot, ka arī likuma "Par nodokļiem un nodevām" 22.</w:t>
      </w:r>
      <w:r w:rsidR="00000000" w:rsidRPr="00000000" w:rsidDel="00000000">
        <w:rPr>
          <w:vertAlign w:val="superscript"/>
          <w:rtl w:val="0"/>
        </w:rPr>
        <w:t xml:space="preserve">2</w:t>
      </w:r>
      <w:r w:rsidR="00000000" w:rsidRPr="00000000" w:rsidDel="00000000">
        <w:rPr>
          <w:rtl w:val="0"/>
        </w:rPr>
        <w:t xml:space="preserve"> pantā turpmāk </w:t>
      </w:r>
      <w:r w:rsidR="00000000" w:rsidRPr="00000000" w:rsidDel="00000000">
        <w:rPr>
          <w:rtl w:val="0"/>
        </w:rPr>
        <w:t xml:space="preserve">tiek dots pilnvarojums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VID sniedzamajām sliekšņa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likumprojektā iekļautajiem grozījumiem paredzētas šādas izmaiņas likuma "Par nodokļiem un nodevām" 22.</w:t>
      </w:r>
      <w:r w:rsidR="00000000" w:rsidRPr="00000000" w:rsidDel="00000000">
        <w:rPr>
          <w:vertAlign w:val="superscript"/>
          <w:rtl w:val="0"/>
        </w:rPr>
        <w:t xml:space="preserve">2</w:t>
      </w:r>
      <w:r w:rsidR="00000000" w:rsidRPr="00000000" w:rsidDel="00000000">
        <w:rPr>
          <w:rtl w:val="0"/>
        </w:rPr>
        <w:t xml:space="preserve"> pantā ietvertajā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izteikta 1.</w:t>
      </w:r>
      <w:r w:rsidR="00000000" w:rsidRPr="00000000" w:rsidDel="00000000">
        <w:rPr>
          <w:vertAlign w:val="superscript"/>
          <w:rtl w:val="0"/>
        </w:rPr>
        <w:t xml:space="preserve">1</w:t>
      </w:r>
      <w:r w:rsidR="00000000" w:rsidRPr="00000000" w:rsidDel="00000000">
        <w:rPr>
          <w:rtl w:val="0"/>
        </w:rPr>
        <w:t xml:space="preserve"> daļa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Novēršanas likuma 31.</w:t>
      </w:r>
      <w:r w:rsidR="00000000" w:rsidRPr="00000000" w:rsidDel="00000000">
        <w:rPr>
          <w:vertAlign w:val="superscript"/>
          <w:rtl w:val="0"/>
        </w:rPr>
        <w:t xml:space="preserve">4</w:t>
      </w:r>
      <w:r w:rsidR="00000000" w:rsidRPr="00000000" w:rsidDel="00000000">
        <w:rPr>
          <w:rtl w:val="0"/>
        </w:rPr>
        <w:t xml:space="preserve"> panta pirmās daļas 3.punktā ir noteikts likuma subjekta pienākums Ministru kabineta noteiktajos gadījumos un kārtībā iesniegt Finanšu izlūkošanas dienestam Finanšu izlūkošanas datu saņemšanas un analīzes sistēmā sliekšņa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šāds pienākums ir saistīts tikai ar sliekšņa deklarāciju iesniegšanu Finanšu izlūkošanas dienestam un ir attiecināms uz Novēršanas likuma mērķa sasniegšanu, attiecīgi ir nepieciešams noteikt Novēršanas likuma subjekta pienākumu iesniegt sliekšņa deklarāciju arī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likuma "Par nodokļiem un nodevām" 22.</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ir noteikts gadījums, kad Novēršanas likuma subjektam ir pienākums iesniegt sliekšņa deklarāciju VID, tad attiecīgi minētā norma ir izsakāma jaunā redakcijā, paredzot, ka subjektam ir pienākums Ministru kabineta noteiktajos gadījumos un kārtībā iesniegt sliekšņa deklarāciju VID, izmantojot Finanšu izlūkošanas dienesta Finanšu izlūkošanas datu saņemšanas un analīzes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veikti grozījumi otrajā daļā, to papildinot ar norādi uz sliekšņa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likuma "Par nodokļiem un nodevām" izpratnē minētā likuma 22.</w:t>
      </w:r>
      <w:r w:rsidR="00000000" w:rsidRPr="00000000" w:rsidDel="00000000">
        <w:rPr>
          <w:vertAlign w:val="superscript"/>
          <w:rtl w:val="0"/>
        </w:rPr>
        <w:t xml:space="preserve">2</w:t>
      </w:r>
      <w:r w:rsidR="00000000" w:rsidRPr="00000000" w:rsidDel="00000000">
        <w:rPr>
          <w:rtl w:val="0"/>
        </w:rPr>
        <w:t xml:space="preserve"> panta pirmajā un 1.</w:t>
      </w:r>
      <w:r w:rsidR="00000000" w:rsidRPr="00000000" w:rsidDel="00000000">
        <w:rPr>
          <w:vertAlign w:val="superscript"/>
          <w:rtl w:val="0"/>
        </w:rPr>
        <w:t xml:space="preserve">1</w:t>
      </w:r>
      <w:r w:rsidR="00000000" w:rsidRPr="00000000" w:rsidDel="00000000">
        <w:rPr>
          <w:rtl w:val="0"/>
        </w:rPr>
        <w:t xml:space="preserve"> daļā saņemtā informācija no Novēršanas likuma subjekta ir uzskatāma par ziņojumu. Proti, ziņojums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 kas saņemta saskaņā ar panta pirmo daļu, to definējot kā ziņojumu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 kas saņemta saskaņā ar panta 1.</w:t>
      </w:r>
      <w:r w:rsidR="00000000" w:rsidRPr="00000000" w:rsidDel="00000000">
        <w:rPr>
          <w:vertAlign w:val="superscript"/>
          <w:rtl w:val="0"/>
        </w:rPr>
        <w:t xml:space="preserve">1</w:t>
      </w:r>
      <w:r w:rsidR="00000000" w:rsidRPr="00000000" w:rsidDel="00000000">
        <w:rPr>
          <w:rtl w:val="0"/>
        </w:rPr>
        <w:t xml:space="preserve"> daļu, to definējot kā ziņojumu par nereģistrējamas kustamas mantas (tajā skaitā skaidras naudas) mantošanas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ņemot vērā, ka saskaņā ar likuma "Par nodokļiem un nodevām" 22.</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saņemtais ziņojums par nereģistrējamas kustamas mantas (tajā skaitā skaidras naudas) mantošanas gadījumiem Novēršanas likuma izpratnē ir uzskatāms par sliekšņa deklarāciju, attiecīgi ir precizējama panta otrā daļa, to papildinot arī ar sliekšņa deklarācijām, kuras VID izmanto, lai atklātu un novērstu likumpārkāpumus, kuru rezultātā samazināts budžetā iemaksājamā nodokļa apmērs vai palielināts no budžeta atmaksājamā nodokļa apmērs un par kuriem atbildība paredzēta šajā likumā vai konkrēto nodokļu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veikts grozījums sestās daļas pilnvarojuma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Novēršanas likuma 31.</w:t>
      </w:r>
      <w:r w:rsidR="00000000" w:rsidRPr="00000000" w:rsidDel="00000000">
        <w:rPr>
          <w:vertAlign w:val="superscript"/>
          <w:rtl w:val="0"/>
        </w:rPr>
        <w:t xml:space="preserve">6</w:t>
      </w:r>
      <w:r w:rsidR="00000000" w:rsidRPr="00000000" w:rsidDel="00000000">
        <w:rPr>
          <w:rtl w:val="0"/>
        </w:rPr>
        <w:t xml:space="preserve"> panta trešās daļas 3.punktā ir dots pilnvarojums Ministru kabinetam noteikt gadījumus, kad iesniedzama sliekšņa deklarācija, kā arī sliekšņa deklarācijas iesniegšanas kārtību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līdzīgi ir precizējama likuma "Par nodokļiem un nodevām" 22.</w:t>
      </w:r>
      <w:r w:rsidR="00000000" w:rsidRPr="00000000" w:rsidDel="00000000">
        <w:rPr>
          <w:vertAlign w:val="superscript"/>
          <w:rtl w:val="0"/>
        </w:rPr>
        <w:t xml:space="preserve">2</w:t>
      </w:r>
      <w:r w:rsidR="00000000" w:rsidRPr="00000000" w:rsidDel="00000000">
        <w:rPr>
          <w:rtl w:val="0"/>
        </w:rPr>
        <w:t xml:space="preserve"> panta sestās daļas pilnvarojuma norma, paredzot, ka Ministru kabinets nosaka ne tikai kārtību, bet arī gadījumus, kad iesniedzama sliekšņa deklarācija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Ministru kabineta 2021.gada 17.augusta noteikumu Nr.550 "Noteikumi par aizdomīgu darījumu ziņojumu un sliekšņa deklarācijas iesniegšanas kārtību un saturu" 14.7. un 19.2.apakšpunktu, un atbilstoši likuma "Par nodokļiem un nodevām" 22.</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daļai zvērinātam notāram ir pienākums iesniegt sliekšņa deklarāciju VID gadījumos, kad mantinieks, iesniedzot mantojamās mantas sarakstu ar mantas novērtējumu, mantojuma masas sastāvā ir norādījis nereģistrējamu kustamu mantu (tai skaitā skaidru naudu), kuras novērtējums pārsniedz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sliekšņa deklarāciju ar visiem tai pievienotajiem pielikumiem Finanšu izlūkošanas dienestam neizmainītā veidā ir pienākums nekavējoties elektroniski pārsūtīt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Izpildot Ēnu ekonomikas ierobežošanas plāna 1.2.3.pasākumu skaidras naudas aprites ierobežošanai, minētos Ministru kabineta noteikumus plānots papildināt ar jaunu gadījumu, kad sliekšņa deklarācija būs iesniedzama arī VID, proti, nosakot, ka arī 14.1.1.apakšpunkta gadījumā no subjekta – kas sniedz maksājumu pakalpojumus Maksājumu pakalpojumu un elektroniskās naudas likuma izpratnē, kuri saistīti ar skaidras naudas darījumiem vai pārrobežu maksājumiem – saņemtā sliekšņa deklarācija būs pārsūtama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 šāda jauna sliekšņa deklarācijas iesniegšanas gadījuma noteikšanai ir sniegts anotācijas problēmas apraksta 3.punktā "Par informācijas sniegšanu VID par fizisko personu veiktajām skaidras naudas iemaksām", ņemot vērā, ka abu regulējumu izstrādes pamatā ir līdzīgi apsvērumi, kas pamato nepieciešamību skaidras naudas aprites stingrākai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w:t>
      </w:r>
      <w:r w:rsidR="00000000" w:rsidRPr="00000000" w:rsidDel="00000000">
        <w:rPr>
          <w:b w:val="1"/>
          <w:rtl w:val="0"/>
        </w:rPr>
        <w:t xml:space="preserve">skaidras naudas darījuma summa</w:t>
      </w:r>
      <w:r w:rsidR="00000000" w:rsidRPr="00000000" w:rsidDel="00000000">
        <w:rPr>
          <w:rtl w:val="0"/>
        </w:rPr>
        <w:t xml:space="preserve">, pie kuras sliekšņa deklarācija būs pārsūtāma VID, </w:t>
      </w:r>
      <w:r w:rsidR="00000000" w:rsidRPr="00000000" w:rsidDel="00000000">
        <w:rPr>
          <w:b w:val="1"/>
          <w:rtl w:val="0"/>
        </w:rPr>
        <w:t xml:space="preserve">tiks noteikta, izstrādājot atbilstošos grozījumus Ministru kabineta 2021.gada 17.augusta noteikumos Nr.550</w:t>
      </w:r>
      <w:r w:rsidR="00000000" w:rsidRPr="00000000" w:rsidDel="00000000">
        <w:rPr>
          <w:rtl w:val="0"/>
        </w:rPr>
        <w:t xml:space="preserve"> "Noteikumi par aizdomīgu darījumu ziņojumu un sliekšņa deklarācijas iesniegšanas kārtību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izlūkošanas dienests ir nācis ar iniciatīvu, ka minētajā normā ir veicami grozījumi, samazinot skaidras naudas darījuma apmēru, par kuru sliekšņa deklarācija iesniedzama arī Finanšu izlūkošanas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izstrādes laikā ir bijusi diskusija par diviem skaidras naudas darījumu sliekšņiem – 750 </w:t>
      </w:r>
      <w:r w:rsidR="00000000" w:rsidRPr="00000000" w:rsidDel="00000000">
        <w:rPr>
          <w:i w:val="1"/>
          <w:rtl w:val="0"/>
        </w:rPr>
        <w:t xml:space="preserve">euro </w:t>
      </w:r>
      <w:r w:rsidR="00000000" w:rsidRPr="00000000" w:rsidDel="00000000">
        <w:rPr>
          <w:rtl w:val="0"/>
        </w:rPr>
        <w:t xml:space="preserve">vai vairāk un 1000 </w:t>
      </w:r>
      <w:r w:rsidR="00000000" w:rsidRPr="00000000" w:rsidDel="00000000">
        <w:rPr>
          <w:i w:val="1"/>
          <w:rtl w:val="0"/>
        </w:rPr>
        <w:t xml:space="preserve">euro </w:t>
      </w:r>
      <w:r w:rsidR="00000000" w:rsidRPr="00000000" w:rsidDel="00000000">
        <w:rPr>
          <w:rtl w:val="0"/>
        </w:rPr>
        <w:t xml:space="preserve">vai vairāk (izņemot gadījumu, ja inkasācijas pakalpojuma ietvaros skaidra nauda tiek ieskaitīta vai izņemta no pakalpojuma sniedzēja klienta konta kredītiestādē vai finanšu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3.sadaļā iekļautie provizoriskie ieņēmumi ir aprēķināti regulējumam, pieņemot, ka skaidras naudas darījumu slieksnis ir 750 </w:t>
      </w:r>
      <w:r w:rsidR="00000000" w:rsidRPr="00000000" w:rsidDel="00000000">
        <w:rPr>
          <w:i w:val="1"/>
          <w:rtl w:val="0"/>
        </w:rPr>
        <w:t xml:space="preserve">euro </w:t>
      </w:r>
      <w:r w:rsidR="00000000" w:rsidRPr="00000000" w:rsidDel="00000000">
        <w:rPr>
          <w:rtl w:val="0"/>
        </w:rPr>
        <w:t xml:space="preserve">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tiek pamatots ar apstākli, ka visizplatītākais skaidras naudas izņemšanas mēneša limits bankomātos 2024.gada augustā ir 750 </w:t>
      </w:r>
      <w:r w:rsidR="00000000" w:rsidRPr="00000000" w:rsidDel="00000000">
        <w:rPr>
          <w:i w:val="1"/>
          <w:rtl w:val="0"/>
        </w:rPr>
        <w:t xml:space="preserve">euro. </w:t>
      </w:r>
      <w:r w:rsidR="00000000" w:rsidRPr="00000000" w:rsidDel="00000000">
        <w:rPr>
          <w:rtl w:val="0"/>
        </w:rPr>
        <w:t xml:space="preserve">Tādējādi ir nelietderīgi noteikt skaidras naudas viena darījuma limitu virs mēnesim domātas robežas, ar kuru pašas kredītiestādes ierobežo skaidrās naudas transakcijas ar komisijas naudas iekasēšanu. Bez tam tiesību normas administrēšanas vienkāršošanai būtu nosakāms universāls slieksnis gan fiziskām, gan juridiskām personām par maksājumu kontā ieskaitīto vai izmaksāto skaidro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jāuzsver, ja saskaņā ar anotācijas 3.sadaļā iekļauto provizorisko ieņēmumu aprēķinu, nosakot skaidras naudas darījuma slieksni 750 </w:t>
      </w:r>
      <w:r w:rsidR="00000000" w:rsidRPr="00000000" w:rsidDel="00000000">
        <w:rPr>
          <w:i w:val="1"/>
          <w:rtl w:val="0"/>
        </w:rPr>
        <w:t xml:space="preserve">euro </w:t>
      </w:r>
      <w:r w:rsidR="00000000" w:rsidRPr="00000000" w:rsidDel="00000000">
        <w:rPr>
          <w:rtl w:val="0"/>
        </w:rPr>
        <w:t xml:space="preserve">un vairāk, budžeta ieņēmumi </w:t>
      </w:r>
      <w:r w:rsidR="00000000" w:rsidRPr="00000000" w:rsidDel="00000000">
        <w:rPr>
          <w:b w:val="1"/>
          <w:rtl w:val="0"/>
        </w:rPr>
        <w:t xml:space="preserve">2025.gadā</w:t>
      </w:r>
      <w:r w:rsidR="00000000" w:rsidRPr="00000000" w:rsidDel="00000000">
        <w:rPr>
          <w:rtl w:val="0"/>
        </w:rPr>
        <w:t xml:space="preserve"> būtu</w:t>
      </w:r>
      <w:r w:rsidR="00000000" w:rsidRPr="00000000" w:rsidDel="00000000">
        <w:rPr>
          <w:b w:val="1"/>
          <w:rtl w:val="0"/>
        </w:rPr>
        <w:t xml:space="preserve"> 2 900 000 </w:t>
      </w:r>
      <w:r w:rsidR="00000000" w:rsidRPr="00000000" w:rsidDel="00000000">
        <w:rPr>
          <w:b w:val="1"/>
          <w:i w:val="1"/>
          <w:rtl w:val="0"/>
        </w:rPr>
        <w:t xml:space="preserve">euro</w:t>
      </w:r>
      <w:r w:rsidR="00000000" w:rsidRPr="00000000" w:rsidDel="00000000">
        <w:rPr>
          <w:rtl w:val="0"/>
        </w:rPr>
        <w:t xml:space="preserve">, </w:t>
      </w:r>
      <w:r w:rsidR="00000000" w:rsidRPr="00000000" w:rsidDel="00000000">
        <w:rPr>
          <w:b w:val="1"/>
          <w:rtl w:val="0"/>
        </w:rPr>
        <w:t xml:space="preserve">2026.gadā</w:t>
      </w:r>
      <w:r w:rsidR="00000000" w:rsidRPr="00000000" w:rsidDel="00000000">
        <w:rPr>
          <w:rtl w:val="0"/>
        </w:rPr>
        <w:t xml:space="preserve"> – </w:t>
      </w:r>
      <w:r w:rsidR="00000000" w:rsidRPr="00000000" w:rsidDel="00000000">
        <w:rPr>
          <w:b w:val="1"/>
          <w:rtl w:val="0"/>
        </w:rPr>
        <w:t xml:space="preserve">2 200 000 </w:t>
      </w:r>
      <w:r w:rsidR="00000000" w:rsidRPr="00000000" w:rsidDel="00000000">
        <w:rPr>
          <w:b w:val="1"/>
          <w:i w:val="1"/>
          <w:rtl w:val="0"/>
        </w:rPr>
        <w:t xml:space="preserve">euro</w:t>
      </w:r>
      <w:r w:rsidR="00000000" w:rsidRPr="00000000" w:rsidDel="00000000">
        <w:rPr>
          <w:rtl w:val="0"/>
        </w:rPr>
        <w:t xml:space="preserve">, bet </w:t>
      </w:r>
      <w:r w:rsidR="00000000" w:rsidRPr="00000000" w:rsidDel="00000000">
        <w:rPr>
          <w:b w:val="1"/>
          <w:rtl w:val="0"/>
        </w:rPr>
        <w:t xml:space="preserve">2027.gadā</w:t>
      </w:r>
      <w:r w:rsidR="00000000" w:rsidRPr="00000000" w:rsidDel="00000000">
        <w:rPr>
          <w:rtl w:val="0"/>
        </w:rPr>
        <w:t xml:space="preserve"> – </w:t>
      </w:r>
      <w:r w:rsidR="00000000" w:rsidRPr="00000000" w:rsidDel="00000000">
        <w:rPr>
          <w:b w:val="1"/>
          <w:rtl w:val="0"/>
        </w:rPr>
        <w:t xml:space="preserve">1 700 000 </w:t>
      </w:r>
      <w:r w:rsidR="00000000" w:rsidRPr="00000000" w:rsidDel="00000000">
        <w:rPr>
          <w:b w:val="1"/>
          <w:i w:val="1"/>
          <w:rtl w:val="0"/>
        </w:rPr>
        <w:t xml:space="preserve">euro</w:t>
      </w:r>
      <w:r w:rsidR="00000000" w:rsidRPr="00000000" w:rsidDel="00000000">
        <w:rPr>
          <w:rtl w:val="0"/>
        </w:rPr>
        <w:t xml:space="preserve">, tad, nosakot skaidras naudas darījuma slieksni 1000 </w:t>
      </w:r>
      <w:r w:rsidR="00000000" w:rsidRPr="00000000" w:rsidDel="00000000">
        <w:rPr>
          <w:i w:val="1"/>
          <w:rtl w:val="0"/>
        </w:rPr>
        <w:t xml:space="preserve">euro </w:t>
      </w:r>
      <w:r w:rsidR="00000000" w:rsidRPr="00000000" w:rsidDel="00000000">
        <w:rPr>
          <w:rtl w:val="0"/>
        </w:rPr>
        <w:t xml:space="preserve">un vairāk, šī ieņēmumu summa būtiski samazinātos.</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491"/>
        <w:gridCol w:w="9491"/>
        <w:gridCol w:w="9491"/>
        <w:gridCol w:w="9491"/>
        <w:gridCol w:w="9491"/>
        <w:tblGridChange w:id="0">
          <w:tblGrid>
            <w:gridCol w:w="9491"/>
            <w:gridCol w:w="9491"/>
            <w:gridCol w:w="9491"/>
            <w:gridCol w:w="9491"/>
            <w:gridCol w:w="9491"/>
          </w:tblGrid>
        </w:tblGridChange>
      </w:tblGrid>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Kopējais fiskālais efekts, ja skaidras naudas darījuma slieksnis ir virs 1000 </w:t>
            </w:r>
            <w:r w:rsidR="00000000" w:rsidRPr="00000000" w:rsidDel="00000000">
              <w:rPr>
                <w:sz w:val="24"/>
                <w:b w:val="1"/>
                <w:i w:val="1"/>
                <w:rtl w:val="0"/>
              </w:rPr>
              <w:t xml:space="preserve">euro</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Nodoklis</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Provizoriskie ieņēmumi,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Ziņošana par </w:t>
            </w:r>
            <w:r w:rsidR="00000000" w:rsidRPr="00000000" w:rsidDel="00000000">
              <w:rPr>
                <w:sz w:val="24"/>
                <w:u w:val="single"/>
                <w:rtl w:val="0"/>
              </w:rPr>
              <w:t xml:space="preserve">fizisko personu</w:t>
            </w:r>
            <w:r w:rsidR="00000000" w:rsidRPr="00000000" w:rsidDel="00000000">
              <w:rPr>
                <w:sz w:val="24"/>
                <w:rtl w:val="0"/>
              </w:rPr>
              <w:t xml:space="preserve"> iemaksām/izmaksām bankomātos un filiālēs un papildu ienākumu deklarēšana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Ziņošana par </w:t>
            </w:r>
            <w:r w:rsidR="00000000" w:rsidRPr="00000000" w:rsidDel="00000000">
              <w:rPr>
                <w:sz w:val="24"/>
                <w:u w:val="single"/>
                <w:rtl w:val="0"/>
              </w:rPr>
              <w:t xml:space="preserve">juridisko personu</w:t>
            </w:r>
            <w:r w:rsidR="00000000" w:rsidRPr="00000000" w:rsidDel="00000000">
              <w:rPr>
                <w:sz w:val="24"/>
                <w:rtl w:val="0"/>
              </w:rPr>
              <w:t xml:space="preserve"> iemaksām/izmaksām bankomātos un filiālēs un papildu ienākumu deklarēšana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informācijas sniegšanu VID par fizisko personu veiktajām skaidras naudas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Rīgas Ekonomikas augstskolas profesoru Dr. A. Saukas un Dr. T. Putniņa pētījuma "Ēnu ekonomikas indekss Baltijas valstīs 2009.–2023. gadā" (pieejams: </w:t>
      </w:r>
      <w:r w:rsidR="00000000" w:rsidRPr="00000000" w:rsidDel="00000000">
        <w:rPr>
          <w:i w:val="1"/>
          <w:rtl w:val="0"/>
        </w:rPr>
        <w:t xml:space="preserve">https://www.sseriga.edu/sites/default/files/2024-06/%C4%92nu%20ekonomikas%20indekss%20Baltijas%20valst%C4%ABs%202009.%E2%80%932023.%20gad%C4%81.pdf</w:t>
      </w:r>
      <w:r w:rsidR="00000000" w:rsidRPr="00000000" w:rsidDel="00000000">
        <w:rPr>
          <w:rtl w:val="0"/>
        </w:rPr>
        <w:t xml:space="preserve">) rezultātiem ēnu ekonomikas īpatsvars Latvijā 2023.gadā samazinājies par 3,6 procentpunktiem un veidoja 22,9 % no iekšzemes kopprodukta (2022.gadā – 26,5 %). Latvijā nozīmīgākā ēnu ekonomikas komponente ir "aplokšņu algas" (tas ir, grāmatvedības uzskaitē neuzrādītā darba samaksa), kas veido 48,2 % no kopējās ēnu ekonomikas, savukārt neuzrādīto ienākumu un neuzrādīto darbinieku komponente attiecīgi veido 25,8 % un 26,0 %.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aplokšņu algu apjoms 2023.gadā (vidējā algas daļa %, kuru uzņēmēji reāli maksā, bet slēpj no valsts) bija 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liecina pētījuma ietvaros veiktās aptaujas dati, attiecībā uz iespējām tikt pieķertam aplokšņu algu maksāšanā 27,5% Latvijas uzņēmēju ir atbildējuši, ka iespējamība tikt pieķertam ir robežās no "31-50%".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Latvijas uzņēmēju uzskata, ka iespējamība tikt pieķertam, maksājot aplokšņu algas, ir "0%", t.i. uzņēmumus nav iespējams pieķert.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pētījumā tika secināts, jo augstāka ir uztvertā pieķeršanas varbūtība un jo lielāki sodi, jo mazāka ir uzņēmēju vēlme iesaistīties ēnu ekonomikā. Analīze parāda, ka tieši uztvertās pieķeršanas varbūtībai ir ļoti būtiska ietekme uz iesaistes ēnu ekonomikā mazināšanu (</w:t>
      </w:r>
      <w:r w:rsidR="00000000" w:rsidRPr="00000000" w:rsidDel="00000000">
        <w:rPr>
          <w:i w:val="1"/>
          <w:rtl w:val="0"/>
        </w:rPr>
        <w:t xml:space="preserve">pieejams: www.sseriga.edu_Ēnu ekonomikas indekss 2023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var secināt, ka samērā lielai uzņēmēju daļai ir nesodāmības sajūta, kas daļēji ir izskaidrojams ar tiesisko līdzekļu trūkumu, kurus izmantojot nodokļu administrācija ar administratīvi procesuāliem līdzekļiem varētu iegūt pierādījumus par aplokšņu algu maksāšanu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ņemot vērā lielo aplokšņu algu īpatsvaru ēnu ekonomikā, ir nepieciešams izstrādāt tiesisko regulējumu, kas nodokļu administrācijai ļautu iegūt datus, kuru analīzes rezultātā būtu iespējams indikatīvi konstatēt iespējamu aplokšņu algu maksāšanu, neveicot laikietilpīgas pārbaudes iespējamo risku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Starptautiskais ekonomisko pētījumu tīkls CESIFO savā pētījumā ir norādījis, ka viens no rādītājiem, kas netieši liecina par ēnu ekonomikas apmēru valstī ir skaidras naudas aprites īpatsvars. Zinātnieki secina, ka piekļuve skaidrai naudai ir svarīga, lai patērētāji varētu realizēt savas maksājumu izvēles, taču vienlaikus, jo vairāk skaidras naudas aizstāšanas iespējas ir pieejamas, jo mazāk skaidra nauda tiek turēta (</w:t>
      </w:r>
      <w:r w:rsidR="00000000" w:rsidRPr="00000000" w:rsidDel="00000000">
        <w:rPr>
          <w:i w:val="1"/>
          <w:rtl w:val="0"/>
        </w:rPr>
        <w:t xml:space="preserve">CESIFO darba dokuments Nr.8574 “Payment Innovations, the Shadow Economy and Cash Demand of Households in Euro Area Countries”, autori Hans-Eggert Reimers, Friedrich Schneider, Franz Seitz, CESIFO 2020. Pieejams www.cesifo.org</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šobrīd ēnu ekonomikas izpētes jomā vadošais pētnieks Johannesa Keplera universitātes Lincā profesors F. Šneiders ēnu ekonomikas apmēra noteikšanu balsta uz skaidrās naudas pieprasījuma pieeju un "vairāku indikatoru un vairāku cēloņu" (MIMIC)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Valūtas pieprasījuma pieejas pamatideja ir tāda, ka par ēnu ekonomikā pārdotajām precēm un pakalpojumiem norēķinās skaidrā naudā un ka, izmantojot skaidrās naudas pieprasījuma funkciju, ir iespējams novērtēt šādas preces un pakalpojumus, kas attiecīgi sniegti un sniegti apmaiņā pret skaidru naudu un tādējādi aprēķināt ēnu ekonomikas apjomu (</w:t>
      </w:r>
      <w:r w:rsidR="00000000" w:rsidRPr="00000000" w:rsidDel="00000000">
        <w:rPr>
          <w:i w:val="1"/>
          <w:rtl w:val="0"/>
        </w:rPr>
        <w:t xml:space="preserve">skatīt Ēnu ekonomikas ierobežošanas plāna 2.2. apakšpunktu "Ēnu ekonomikas apmēra novērtējums"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2022.gadā veiktajā pētījumā "Neformālās ekonomikas aplikšana ar nodokļiem" kā daži no virzieniem, kuros dalībvalstīm būtu jāvirzās, lai ēnu ekonomikas apkarošanas politika būtu veiksmīga, ir norādīti procedūru automatizēšana un datorizācija un elektronisko maksājumu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Eiropas Parlamenta pētījumā secināts, ka, virzoties šajos virzienos, ir iespējams samazināt birokrātiju un korupciju, savukārt elektronisko maksājumu veicināšana un skaidras naudas izmantošanas ierobežošana var samazināt aktivitātes ēnu ekonomikā (</w:t>
      </w:r>
      <w:r w:rsidR="00000000" w:rsidRPr="00000000" w:rsidDel="00000000">
        <w:rPr>
          <w:i w:val="1"/>
          <w:rtl w:val="0"/>
        </w:rPr>
        <w:t xml:space="preserve">skatīt Taxation of the Informal Economy in the EU | Highlights | Supporting analyses | Committees | European Parliament (europa.eu)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Ekonomiskās sadarbības un attīstības organizācija (OECD) 2017.gadā publicētajā pētījumā par ēnu ekonomiku norāda, ka skaidra nauda pēc savas būtības nav izsekojama konkrētai personai vai darījumam. Noteikumi par nelegāli iegūtu līdzekļu legalizēšanu nosaka, ka finanšu iestādēm ir jāziņo par aizdomīgiem darījumiem un darījumiem, kas pārsniedz noteiktu summu, bet mazāki darījumi vai darījumi, kas notiek ārpus banku sistēmas, bieži vien būs pilnīgi neredzami. Līdz ar to skaidra nauda joprojām tiek izmantota, lai veicinātu ēnu ekonomiku un nelegālās darbības, maksājot tirgotājiem, uzņēmumiem, darbiniekiem, vai veicot noziedzīgas darbības. Darījumos, kas ir zemāki par noteiktu līmeni, skaidras naudas saņemšana šobrīd ir vienkāršāka nekā jebkad agrāk, pateicoties bankomātu izplatībai.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Ekonomiskās sadarbības un attīstības organizācija secina, ka ēnu ekonomiku veicinošās darbības pēc definīcijas nevar notikt tur, kur tās ir pilnībā redzamas nodokļu administrācijām. Līdz ar to, lai atklātu un samazinātu minētās darbības, ir nepieciešams izmantot jaunus informācijas apkopošanas un automātiskās analīzes rīkus, kas ļautu uzlabot ēnu ekonomikā veikto darbību, tai skaitā skaidras naudas plūsmas, caurspīdīgumu un pārredzamību (</w:t>
      </w:r>
      <w:r w:rsidR="00000000" w:rsidRPr="00000000" w:rsidDel="00000000">
        <w:rPr>
          <w:i w:val="1"/>
          <w:rtl w:val="0"/>
        </w:rPr>
        <w:t xml:space="preserve">skatīt Shining light on the shadow economy: Opportunities and threats, OECD 2017. Pieejams www.oecd.org.</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Uzsverams, ka ēnu ekonomikas pētniecības organizāciju un zinātnieku starpā valda vienprātība par to, ka ēnu ekonomiku veicina nekontrolēta skaidras naudas aprite, attiecīgi monitorējot un samazinot skaidrās naudas apriti, ir iespējams samazināt ēnu ekonomikas apjomu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 2022.gada 27.oktobra ziņojumā Eiropas Parlamentam un Padomei "Par noziedzīgi iegūtu līdzekļu legalizācijas un terorisma finansēšanas riska novērtēšanu, kas ietekmē iekšējo tirgu un attiecas uz pārrobežu darbībām" ir norādījusi, ka izplatītākās augstas intensitātes skaidrās naudas uzņēmējdarbības nozares ir tās, kuras saistītas ar bāru un restorānu darbību, celtniecības uzņēmumiem, automobiļu mazumtirgotājiem, automazgātavām, mākslas un senlietu tirgotājiem, izsoļu namiem, lombardiem, juvelierizstrādājumu uzņēmējiem, mazumtirdzniecību, dzērienu un tabakas veikaliem, nakts veikaliem, azartspēļu pakalpojumiem, u.c. (</w:t>
      </w:r>
      <w:r w:rsidR="00000000" w:rsidRPr="00000000" w:rsidDel="00000000">
        <w:rPr>
          <w:i w:val="1"/>
          <w:rtl w:val="0"/>
        </w:rPr>
        <w:t xml:space="preserve">pieejams: EUR-Lex - 52022SC0344 - EN - EUR-Lex (europa.eu)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saskaņā ar VID datiem 2022.gadā vislielākais nedeklarētās darba samaksas apmērs Latvijā bija konstatējams šādās nozarēs (</w:t>
      </w:r>
      <w:r w:rsidR="00000000" w:rsidRPr="00000000" w:rsidDel="00000000">
        <w:rPr>
          <w:i w:val="1"/>
          <w:rtl w:val="0"/>
        </w:rPr>
        <w:t xml:space="preserve">dati pieejami: Nodokļu plaisu apmēri par 2022.gadu | Valsts ieņēmumu dienests (vid.gov.lv)</w:t>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76"/>
        <w:gridCol w:w="3964"/>
        <w:tblGridChange w:id="0">
          <w:tblGrid>
            <w:gridCol w:w="5376"/>
            <w:gridCol w:w="396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Nozare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Nedeklarētie darba ienākumi 2022.gadā, milj.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Mazumtirdzniecība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Sauszemes transports un cauruļvadu transports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169,38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Vairumtirdzniecība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Datorprogrammēšana, konsultēšana un saistītas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Specializētie būvdarbi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Automobiļu un motociklu vairumtirdzniecība, mazumtirdzniecība un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Operācijas ar nekustamo īpašumu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Koksnes, koka un korķa izstrādājumu ražošana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Augkopība un lopkopība, medniecība un saistītas palīgdarbības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Ēku būvniecība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Ēdināšanas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53,97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salīdzinot iepriekš minētajā Eiropas Komisija 2022.gada 27.oktobra ziņojumā norādītās augstas intensitātes skaidras naudas uzņēmējdarbības nozares ar Latvijas ēnu ekonomiku raksturojošiem datiem, var konstatēt, ka minētajā Eiropas Komisijas ziņojumā norādītās uzņēmējdarbības nozares, lielākajā daļā sakrīt ar tām Latvijas tautsaimniecības nozarēm, kurās konstatējams vislielākais ēnu ekonomikas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konstatējama </w:t>
      </w:r>
      <w:r w:rsidR="00000000" w:rsidRPr="00000000" w:rsidDel="00000000">
        <w:rPr>
          <w:b w:val="1"/>
          <w:rtl w:val="0"/>
        </w:rPr>
        <w:t xml:space="preserve">pamatota un datos balstīta korelācija starp ēnu ekonomiku un skaidras naudas apriti</w:t>
      </w:r>
      <w:r w:rsidR="00000000" w:rsidRPr="00000000" w:rsidDel="00000000">
        <w:rPr>
          <w:rtl w:val="0"/>
        </w:rPr>
        <w:t xml:space="preserve">. Proti, nozarēs, kurās ir augstas intensitātes skaidrās naudas aprite, ir novērojami arī augsti ēnu ekonomikas radītāji, kas ļauj izdarīt pamatotus, ne tikai ekonomiskajā teorijā, bet arī objektīvi konstatējamos datos balstītus secinājumus par to, ka paaugstināta skaidras naudas aprite veicina ēnu ekonomiku.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uzņēmējdarbības vidē bieži ir novērojama situācija, kad uzņēmēji nolūkā izvairīties maksāt normatīvajos aktos paredzētajā kārtībā darba samaksu un no tās paredzētos nodokļus, izvēlas saviem darbiniekiem daļu algas izmaksāt, to pārskaitot uz darbinieka kontu kredītiestādē vai kontu, kas atvērts pie maksājumu pakalpojumu sniedzēja, savukārt otru algas daļu izmaksāt skaidrā naudā, šo izmaksu nereģistrējot un nedeklarējot, un līdz ar to arī nenomaksājot visus par darbinieku maksājamos nodokļus. Tā kā uzņēmuma rīcībā esošā skaidrā nauda, kura nepieciešama aplokšņu algas izmaksai parasti netiek reģistrēta uzņēmuma grāmatvedībā, tad nodokļu administrācijai aplokšņu algas izmaksu ir problemātiski konstatēt. Vienlaikus, pieaugot dažādu pakalpojumu sniedzēju iespējām piedāvāt klientiem samaksu par saviem pakalpojumiem veikt bezskaidrā naudā, ir novērojama iedzīvotāju vēlme savā rīcībā esošo skaidro naudu, izmantojot kredītiestāžu bankomātus, iemaksāt savā bankas kontā, lai ērtāk norēķinātos par dažādiem saņemtajiem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Bankas statistikas datiem 2023.gadā tika veikti 495,4 milj. karšu maksājumu 9,6 mljrd. </w:t>
      </w:r>
      <w:r w:rsidR="00000000" w:rsidRPr="00000000" w:rsidDel="00000000">
        <w:rPr>
          <w:i w:val="1"/>
          <w:rtl w:val="0"/>
        </w:rPr>
        <w:t xml:space="preserve">euro </w:t>
      </w:r>
      <w:r w:rsidR="00000000" w:rsidRPr="00000000" w:rsidDel="00000000">
        <w:rPr>
          <w:rtl w:val="0"/>
        </w:rPr>
        <w:t xml:space="preserve">apjomā, kas kopumā pret visiem 2023.gadā veiktajiem bezskaidras naudas maksājumiem veidoja 63% </w:t>
      </w:r>
      <w:r w:rsidR="00000000" w:rsidRPr="00000000" w:rsidDel="00000000">
        <w:rPr>
          <w:i w:val="1"/>
          <w:rtl w:val="0"/>
        </w:rPr>
        <w:t xml:space="preserve">(skatīt: https://www.bank.lv/statistika | Latvijas Banka). /dati-statistika/maksajumu-sist-statistika#latvijas-maksajumu-statistika</w:t>
      </w:r>
      <w:r w:rsidR="00000000" w:rsidRPr="00000000" w:rsidDel="00000000">
        <w:rPr>
          <w:rtl w:val="0"/>
        </w:rPr>
        <w:t xml:space="preserve">). Taču neskatoties uz bezskaidrās naudas norēķinu pieaugumu, skaidrās naudas norēķini joprojām ir aktuāli. Tā, piemēram, atbilstoši Latvijas Bankas aptaujas "Maksājumu radars" datiem 2023.gada februārī skaidrās naudas maksājumi vidēji veidoja 33% no viena Latvijas iedzīvotāja ikdienas maksājumiem nedēļā, 2023.gada augustā – 27%, bet 2024.gada februārī – 23% (</w:t>
      </w:r>
      <w:r w:rsidR="00000000" w:rsidRPr="00000000" w:rsidDel="00000000">
        <w:rPr>
          <w:i w:val="1"/>
          <w:rtl w:val="0"/>
        </w:rPr>
        <w:t xml:space="preserve">skatīt: https://www.bank.lv/darbibas-jomas/maksajumu-sistemas-uzdevumi/maksajumu-radars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Situācijas, kurās darba devējs ir izmaksājis darba ņēmējam algu bezskaidrā naudā un vienlaikus darba ņēmējs veic papildus skaidras naudas iemaksas savā maksājumu kontā, potenciāli var norādīt uz aplokšņu algu esību darba devēja un darba ņēmēja darba tiesiskajās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darba ņēmēju rīcībā esošajai skaidrai naudai var būt arī cits izcelsmes avots, kas nav saistīts ar aplokšņu algu, tomēr noteiktās situācijās, kad darba ņēmējs nav deklarējis papildus ienākumus, taču vienlaikus, paralēli VID deklarētajai darba algai, turpina ilgstoši veikt skaidras naudas iemaksas savā maksājumu kontā, var norādīt iespējamu ienākumu nedeklarēšanu un izvairīšanos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ir konstatējis, ka ir arī gadījumi, kad no uzņēmumu kontiem, dažādu citu darījumu aizsegā, tiek izņemta skaidra nauda, kura tiek novirzīta aplokšņu 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nodokļiem un nodevām" 30.panta trešo daļu minētajā pantā noteiktie skaidras naudas lietošanas ierobežojumi (tai skaitā deklarēšanas pienākums) neattiecas uz kredītiestāžu un maksājumu pakalpojumu sniedzēju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šobrīd VID rīcībā nav visaptverošu datu par juridisko personu veiktajiem skaidras naudas darījumiem, kas tiek veikti, izmantojot maksājumu pakalpojumus Maksājumu pakalpojumu un elektroniskās naudas likuma izpratnē. Tāpat VID rīcībā nav visaptverošu datu par fizisko personu skaidras naudas iemaksām maksājumu kontos.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skaidras naudas plūsmas avota noskaidrošana ir problemātiska, kā rezultātā tiek būtiski ierobežotas VID dienesta iespējas atklāt pārkāpumus darba spēka nodokļu samaksas jomā, minētais negatīvi ietekmē cīņu ar ēnu ekonomiku un valsts izaugsmi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nepieciešami jauni risinājumi, lai valsts varētu nodrošināt nodokļu iekasēšanas sistēmas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informācijas sniegšanu VID par fizisko personu veiktajām skaidras naudas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risinātu ēnu ekonomikas negatīvo ietekmi uz tautsaimniecības attīstību Latvijā un uzlabotu nodokļu iekasēšanas sistēmas efektivitāti, Ēnu ekonomikas ierobežošanas plānā ietvertie pasākumi sadalīti piecos rīcības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rīcības virziens ir saistīts ar horizontālo pasākumu un skaidras naudas aprites mazināšanas pasākumu ieviešanu, tostarp paredzot kā īstenojamo pasākumu noteikt skaidras naudas iemaksas un izmaksas sliekšņa deklarācijas (ziņošana par skaidras naudas iemaksām un izmaksām bankomātos).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Ēnu ekonomikas ierobežošanas plānā kā darbības rezultāts minētajam pasākumam ir paredzēts izstrādāt normatīvo regulējumu, kurā kredītiestādēm noteikts pienākums sniegt reizi ceturksnī informāciju VID dienestam par iemaksām un izmaksām bankomātos vai kredītiestāžu filiālēs, tomēr diskusijās ar iesaistītajām pusēm secināts, ka plānoto rezultātu ir iespējams sasniegt, izmantojot esošā tiesiskā regulējuma ietvaru, proti, papildinot likuma "Par nodokļiem un nodevām" 22.</w:t>
      </w:r>
      <w:r w:rsidR="00000000" w:rsidRPr="00000000" w:rsidDel="00000000">
        <w:rPr>
          <w:vertAlign w:val="superscript"/>
          <w:rtl w:val="0"/>
        </w:rPr>
        <w:t xml:space="preserve">3</w:t>
      </w:r>
      <w:r w:rsidR="00000000" w:rsidRPr="00000000" w:rsidDel="00000000">
        <w:rPr>
          <w:rtl w:val="0"/>
        </w:rPr>
        <w:t xml:space="preserve"> pantu ar jaunu nosacījumu, kad kredītiestādei un maksājumu pakalpojumu sniedzējam ir pienākums reizi gadā iesniegt VID konkrētu informāciju par savu klientu –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iekļautie grozījumi paredz noteikt </w:t>
      </w:r>
      <w:r w:rsidR="00000000" w:rsidRPr="00000000" w:rsidDel="00000000">
        <w:rPr>
          <w:b w:val="1"/>
          <w:rtl w:val="0"/>
        </w:rPr>
        <w:t xml:space="preserve">kredītiestādei un maksājumu pakalpojumu sniedzējam pienākumu līdz katra gada 1.februārim iesniegt VID informāciju par klientiem — fiziskajām personām, kas ir Latvijas Republikas rezidenti, — kuru maksājumu kontā iepriekšējā gadā ieskaitītās skaidras naudas kopējā summa </w:t>
      </w:r>
      <w:r w:rsidR="00000000" w:rsidRPr="00000000" w:rsidDel="00000000">
        <w:rPr>
          <w:rtl w:val="0"/>
        </w:rPr>
        <w:t xml:space="preserve">vienas kredītiestādes vai maksājumu pakalpojumu sniedzēja ietvaros </w:t>
      </w:r>
      <w:r w:rsidR="00000000" w:rsidRPr="00000000" w:rsidDel="00000000">
        <w:rPr>
          <w:b w:val="1"/>
          <w:rtl w:val="0"/>
        </w:rPr>
        <w:t xml:space="preserve">ir 7000 </w:t>
      </w:r>
      <w:r w:rsidR="00000000" w:rsidRPr="00000000" w:rsidDel="00000000">
        <w:rPr>
          <w:b w:val="1"/>
          <w:i w:val="1"/>
          <w:rtl w:val="0"/>
        </w:rPr>
        <w:t xml:space="preserve">euro </w:t>
      </w:r>
      <w:r w:rsidR="00000000" w:rsidRPr="00000000" w:rsidDel="00000000">
        <w:rPr>
          <w:b w:val="1"/>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normas redakcija veidota, ievērojot Maksājumu pakalpojumu un elektroniskās naudas likuma 1.panta 1.punkta "a" apakšpunktu, kurā noteikts, ka maksājuma pakalpojums ir pakalpojums, kura rezultātā ir iespējams ieskaitīt skaidru naudu </w:t>
      </w:r>
      <w:r w:rsidR="00000000" w:rsidRPr="00000000" w:rsidDel="00000000">
        <w:rPr>
          <w:u w:val="single"/>
          <w:rtl w:val="0"/>
        </w:rPr>
        <w:t xml:space="preserve">maksājumu kontā</w:t>
      </w:r>
      <w:r w:rsidR="00000000" w:rsidRPr="00000000" w:rsidDel="00000000">
        <w:rPr>
          <w:rtl w:val="0"/>
        </w:rPr>
        <w:t xml:space="preserve">, kā arī visas nepieciešamās operācijas, ko veic maksājumu pakalpojumu sniedzējs, lai nodrošinātu maksājuma pakalpojuma izmantotājam iespēju izmantot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Par tiesības uz privātās dzīves ierobežojuma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Satversmes 96.pantu ikvienam ir tiesības uz privātās dzīves, mājokļa un korespondences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ir norādījusi Satversmes tiesa ar personas privāto dzīvi saistīto datu apstrāde, tostarp izpaušana, ietilpst personas tiesību uz privātās dzīves neaizskaramību tvērumā (</w:t>
      </w:r>
      <w:r w:rsidR="00000000" w:rsidRPr="00000000" w:rsidDel="00000000">
        <w:rPr>
          <w:i w:val="1"/>
          <w:rtl w:val="0"/>
        </w:rPr>
        <w:t xml:space="preserve">skatīt Satversmes tiesas 2018.gada 11.oktobra sprieduma lietā Nr.2017-30-01 11.2.punkt</w:t>
      </w:r>
      <w:r w:rsidR="00000000" w:rsidRPr="00000000" w:rsidDel="00000000">
        <w:rPr>
          <w:rtl w:val="0"/>
        </w:rPr>
        <w:t xml:space="preserve">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Satversmes 116.pants nosaka, ka šīs tiesības var ierobežot likumā paredzētajos gadījumos,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šaubu, ka pienākums sniegt likumprojektā paredzēto informāciju par klienta – fiziskās personas – veiktajām skaidras naudas iemaksām ir ierobežojums, kas skar privātpersonas tiesības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personas pamattiesību ierobežojuma samērīgumu,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vai izraudzītie līdzekļi ir piemēroti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vai nepastāv personu pamattiesības mazāk ierobežojoši (saudzējošāki)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vai labums, ko iegūs sabiedrība, ir lielāks par indivīda tiesībām un likumiskajām interesēm nodarīto zaudējumu (</w:t>
      </w:r>
      <w:r w:rsidR="00000000" w:rsidRPr="00000000" w:rsidDel="00000000">
        <w:rPr>
          <w:i w:val="1"/>
          <w:rtl w:val="0"/>
        </w:rPr>
        <w:t xml:space="preserve">skatīt, piemēram, Satversmes tiesas 2011.gada 30.marta sprieduma lietā Nr.2010-60-01 23.punktu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Ikviena pamattiesību ierobežojuma pamatā ir jābūt apstākļiem un argumentiem, kādēļ tas vajadzīgs, proti, ierobežojums tiek noteikts svarīgu interešu – leģitīma mērķa – labad (</w:t>
      </w:r>
      <w:r w:rsidR="00000000" w:rsidRPr="00000000" w:rsidDel="00000000">
        <w:rPr>
          <w:i w:val="1"/>
          <w:rtl w:val="0"/>
        </w:rPr>
        <w:t xml:space="preserve">skatīt, piemēram, Satversmes tiesas 2015.gada 13.oktobra sprieduma lietā Nr.2014‑36‑01 18.punktu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Likumprojektā ietvertie grozījumi</w:t>
      </w:r>
      <w:r w:rsidR="00000000" w:rsidRPr="00000000" w:rsidDel="00000000">
        <w:rPr>
          <w:rtl w:val="0"/>
        </w:rPr>
        <w:t xml:space="preserve">, kas paredz kredītiestāžu un maksājumu pakalpojumu sniedzēju pienākumu sniegt informāciju par klientu – fizisko personu – skaidras naudas iemaksām,</w:t>
      </w:r>
      <w:r w:rsidR="00000000" w:rsidRPr="00000000" w:rsidDel="00000000">
        <w:rPr>
          <w:b w:val="1"/>
          <w:rtl w:val="0"/>
        </w:rPr>
        <w:t xml:space="preserve"> ir vērsti uz labprātīgu nodokļu nomaksas veicināšanu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valsts ir izveidota citstarp tādēļ, lai nodrošinātu Latvijas tautas un ikviena brīvību un sekmētu labklājību. Par šo mērķu nodrošināšanas instrumentu ir uzskatāms citstarp valsts budžets un valsts rīcībā esošie finanšu līdzekļi (</w:t>
      </w:r>
      <w:r w:rsidR="00000000" w:rsidRPr="00000000" w:rsidDel="00000000">
        <w:rPr>
          <w:i w:val="1"/>
          <w:rtl w:val="0"/>
        </w:rPr>
        <w:t xml:space="preserve">skatīt, piemēram, Satversmes tiesas 2017.gada 19.oktobra sprieduma lietā Nr.2016‑14‑01 25.2.punktu</w:t>
      </w:r>
      <w:r w:rsidR="00000000" w:rsidRPr="00000000" w:rsidDel="00000000">
        <w:rPr>
          <w:rtl w:val="0"/>
        </w:rPr>
        <w:t xml:space="preserve">). Tādējādi, Satversmes ievadā ir atgādināts, ka ikvienam jārūpējas par sevi, saviem tuviniekiem un sabiedrības kopējo labumu, izturoties atbildīgi pret citiem, kā arī nākamajām paaudzēm. Šīs rūpes izpaužas, personai pildot citstarp tai Satversmes 66.pantā ietverto konstitucionālo pienākumu maksāt nodokļus un tā uzņemoties atbildību par sabiedrības vajadzību apmierināšanu un Latvijas valsts uzturēšanu (</w:t>
      </w:r>
      <w:r w:rsidR="00000000" w:rsidRPr="00000000" w:rsidDel="00000000">
        <w:rPr>
          <w:i w:val="1"/>
          <w:rtl w:val="0"/>
        </w:rPr>
        <w:t xml:space="preserve">skatīt Satversmes tiesas 2017.gada 19.oktobra sprieduma lietā Nr.2016‑14‑01 26.punktu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Satversmes 66.panta pirmajai daļai Saeima ik gadus pirms saimnieciskā gada sākšanās lemj par valsts ienākumu un izdevumu budžetu. Proti, likumdevējam ir pienākums lemt par budžeta ieņēmumu nodrošināšanas veidiem. No Likuma par budžetu un finanšu vadību I daļas un 1.panta, kā arī likuma "Par nodokļiem un nodevām" 1.panta 1.punkta izriet, ka viens no likumdevēja izraudzītajiem budžeta ieņēmumu nodrošināšanas un attiecīgi valsts un pašvaldību funkciju finansēšanas veidiem ir saskaņā ar nodokļu likumiem iekasētie vai saņemtie nodokļi. Nodokļu ieņēmumi kalpo valsts un atsevišķos gadījumos arī pašvaldību institūcijām nepieciešamo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Nodokļu ieņēmumu nodrošināšana ir tieši saistīta ar personas konstitucionālajiem pienākumiem pret Latvijas valsti. Personas konstitucionālie pienākumi ir vērsti uz Latvijas valsts pamatnormā ietvertās suverēna gribas – dzīvot demokrātiskā tiesiskā valstī – ilgtspējīgu īstenošanu</w:t>
      </w:r>
      <w:r w:rsidR="00000000" w:rsidRPr="00000000" w:rsidDel="00000000">
        <w:rPr>
          <w:rtl w:val="0"/>
        </w:rPr>
        <w:t xml:space="preserve">. Savukārt šādu pienākumu nepildīšana apdraud ikvienas demokrātiskas tiesiskas valsts pastāvēšanu (</w:t>
      </w:r>
      <w:r w:rsidR="00000000" w:rsidRPr="00000000" w:rsidDel="00000000">
        <w:rPr>
          <w:i w:val="1"/>
          <w:rtl w:val="0"/>
        </w:rPr>
        <w:t xml:space="preserve">skatīt Satversmes tiesas 2021.gada 6.aprīļa spriedumu lietā Nr.2020-31-01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tiesa, atsaucoties uz Eiropas Cilvēktiesību tiesas atzinumiem, ir secinājusi, ka valstij ir tiesības pieņemt visus nepieciešamos likumus, lai nodrošinātu nodokļu nomaksu, un tādēļ regulējumam, kas vērsts uz nodokļu nemaksāšanas novēršanu, ir leģitīms mērķis (</w:t>
      </w:r>
      <w:r w:rsidR="00000000" w:rsidRPr="00000000" w:rsidDel="00000000">
        <w:rPr>
          <w:i w:val="1"/>
          <w:rtl w:val="0"/>
        </w:rPr>
        <w:t xml:space="preserve">skatīt Satversmes 2011.gada 20.maija spriedumu lietā Nr.2010-70-01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izvērtējot, vai izraudzītais līdzeklis – informācijas sniegšana par skaidras naudas iemaksām – ir piemērota leģitīmā mērķa sasniegšanai,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tiesa ir atzinusi, ka nodokļi veido būtisku un neatņemamu kopējo valsts budžeta ieņēmumu daļu, un tie tiek noteikti, lai nodrošinātu sabiedrības labklājību (</w:t>
      </w:r>
      <w:r w:rsidR="00000000" w:rsidRPr="00000000" w:rsidDel="00000000">
        <w:rPr>
          <w:i w:val="1"/>
          <w:rtl w:val="0"/>
        </w:rPr>
        <w:t xml:space="preserve">skatīt Satversmes tiesas 2010.gada 6.decembra sprieduma lietā Nr.2010-25-01 9.punktu</w:t>
      </w:r>
      <w:r w:rsidR="00000000" w:rsidRPr="00000000" w:rsidDel="00000000">
        <w:rPr>
          <w:rtl w:val="0"/>
        </w:rPr>
        <w:t xml:space="preserve">). Līdz ar to nodokļu iekasēšana ir nepieciešama demokrātiskā sabiedrībā, lai aizsargātu sabiedrības labklājību. Attiecīgi valstij ir pienākums sabiedrības labklājības interesēs izveidot efektīvu nodokļu iekasēšanas sistēmu (</w:t>
      </w:r>
      <w:r w:rsidR="00000000" w:rsidRPr="00000000" w:rsidDel="00000000">
        <w:rPr>
          <w:i w:val="1"/>
          <w:rtl w:val="0"/>
        </w:rPr>
        <w:t xml:space="preserve">skatīt Satversmes tiesas 2008.gada 3.aprīļa sprieduma lietā Nr.2007-23-01 7.punktu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w:t>
      </w:r>
      <w:r w:rsidR="00000000" w:rsidRPr="00000000" w:rsidDel="00000000">
        <w:rPr>
          <w:i w:val="1"/>
          <w:rtl w:val="0"/>
        </w:rPr>
        <w:t xml:space="preserve">sk.: Hood C. The Tax State in the Information Age. In: Paul T. V., Ikenberry G. J., Hall J. A. (Eds.) The Nation-State in Question. Princeton: Princeton University, 2003, p. 213</w:t>
      </w:r>
      <w:r w:rsidR="00000000" w:rsidRPr="00000000" w:rsidDel="00000000">
        <w:rPr>
          <w:rtl w:val="0"/>
        </w:rPr>
        <w:t xml:space="preserve">). Turklāt šādā situācijā tiktu apdraudēta demokrātiskas tiesiskas valsts iekārtā pastāvošo institūciju darbība (</w:t>
      </w:r>
      <w:r w:rsidR="00000000" w:rsidRPr="00000000" w:rsidDel="00000000">
        <w:rPr>
          <w:i w:val="1"/>
          <w:rtl w:val="0"/>
        </w:rPr>
        <w:t xml:space="preserve">sal. sk.: Levi M. Of Rule and Revenue. Berkeley: University of California, 1988, p. 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tas, vai nodokļu iekasēšanas sistēma ir izveidota pietiekami efektīva un attur personu no izvairīšanās no nodokļu maksāšanas, ir atkarīga no kopējās sociālās un ekonomiskās situācijas, tostarp ēnu ekonomikas īpatsvara, un nodokļu maksāšanas kultūras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uzsver Satversmes tiesa 2021.gada 6.aprīļa spriedumā Nr.2020-31-01, "</w:t>
      </w:r>
      <w:r w:rsidR="00000000" w:rsidRPr="00000000" w:rsidDel="00000000">
        <w:rPr>
          <w:i w:val="1"/>
          <w:rtl w:val="0"/>
        </w:rPr>
        <w:t xml:space="preserve">nodokļu maksāšanas kultūra Latvijā ir saistīta ar PSRS īstenotās okupācijas sekām.</w:t>
      </w:r>
      <w:r w:rsidR="00000000" w:rsidRPr="00000000" w:rsidDel="00000000">
        <w:rPr>
          <w:i w:val="1"/>
          <w:rtl w:val="0"/>
        </w:rPr>
        <w:t xml:space="preserve">   Augstākā padome 1990.gada 28.decembrī pieņēma likumu "Par nodokļiem un nodevām Latvijas Republikā", kas citstarp noteica nodokļu veidus, objektus un maksātājus, kā arī principus, pēc kuriem veidojami atsevišķi nodokļu likumi. Tajā pašā dienā Augstākā padome pieņēma arī lēmumu "Par Latvijas Republikas likuma "Par nodokļiem un nodevām Latvijas Republikā" spēkā stāšanās kārtību", kura 5.punktā bija noteikts, ka ar minētā likuma pieņemšanas brīdi PSRS likumdošanas akti nodokļu un nodevu jautājumos Latvijas Republikas teritorijā nav spēkā.</w:t>
      </w:r>
      <w:r w:rsidR="00000000" w:rsidRPr="00000000" w:rsidDel="00000000">
        <w:rPr>
          <w:i w:val="1"/>
          <w:rtl w:val="0"/>
        </w:rPr>
        <w:t xml:space="preserve">   Tomēr tiesiskā regulējuma izmaiņas vien nebija pietiekamas, jo bija nepieciešama arī paradigmu maiņa Latvijas juridiskajā kultūrā – sociālajā realitātē pastāvošos un laika gaitai atbilstoši mainīgajos priekšstatos par tiesību jēdzienu, tiesību avotiem, tiesību normu jaunrades un piemērošanas metodēm, argumentācijas teoriju, kā arī vienojošām pamatvērtībām un pasaules uzskatu (sk.: Hoecke Van M., Warrington M. Legal Cultures, Legal Paradigms and Legal Doctrine: Towards a New Model for Comparative Law. The International and Comparative Law Quarterly, 1998, Vol. 47, No. 3, pp. 495-536). Tā, piemēram, indivīdu tiesiskajā apziņā izpratne par nodokļu maksāšanas pienākuma saistošo spēku bija nepilnīga, jo PSRS īstenotās okupācijas laikā nodokļu maksātāja līdzdarbības pienākums mūsdienu izpratnē nemaz nepastāvēja (sal. sk.: Torgler B. Tax Morale, Eastern Europe and European Enlargement. Pieejams: openknowledge.worldbank.org; Martinez-Vazquez J., McNab R. M. Tax Systems in Transition Economies. In: Hildreth W. B., Richardson J. A. (Eds.) Handbook on Taxation. New York: Dekker, 1999, p. 911). Tomēr pārmaiņas juridiskajā kultūrā, tostarp izpratnē par personas konstitucionālo pienākumu maksāt nodokļus, nenotiek ātri.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Savukārt 1995.gadā tika īstenota jauna Latvijas nodokļu sistēmas reforma, kuras mērķis bija, pirmkārt, nodrošināt stabilus budžeta ieņēmumus un, otrkārt, veicināt valsts ekonomisko izaugsmi (sk. 2003.gada 3.jūnija Pamatnostādņu nodokļu un nodevu sistēmas attīstībā 1.pielikumu "Nodokļu un nodevu sistēmas attīstība". Pieejams: polsis.mk.gov.lv). Tomēr neilgi pēc šīs reformas par Latvijas nodokļu sistēmu raksturojošām iezīmēm tika atzīts citstarp sarežģīts un nekonkrēts nodokļu aprēķināšanas un samaksas mehānisms, vāja, bet dārga nodokļu administrēšanas sistēma, kā arī bieža nodokļu likumu grozīšana (sk.: Zelgalvis E. Latvijas Republikas nodokļu sistēma. Latvijas Vēstnesis, 1997.gada 2.jūlijs, Nr.169). Būtiskas problēmas pastāvēja arī nodokļu administrēšanā. Nodokļu administrācijas rīcībā nebija pietiekama materiāltehniskā nodrošinājuma nodokļu kontroles pasākumu efektīvai veikšanai, jo līdz ar pāreju uz tirgus ekonomiku bija krasi un būtiski pieaudzis nodokļu maksātāju skaits. Turklāt tiesību normu piemērošanas process tika veikts nevis atbilstoši demokrātiskā tiesiskā valstī izmantojamām juridiskajām metodēm, bet drīzāk gan sociālistiskās tiesību skolas tradīcijai raksturīgajā tiesību formālisma garā (sal. sk.: Torgler B. Tax Morale, Eastern Europe and European Enlargement. Pieejams: openknowledge.worldbank.org; sk. arī: Levits E. Latvijas tiesiskā iekārta transformācijas procesā. Likums un Tiesības, 1999, Nr. 1, 6.-12. lpp.).</w:t>
      </w:r>
      <w:r w:rsidR="00000000" w:rsidRPr="00000000" w:rsidDel="00000000">
        <w:rPr>
          <w:i w:val="1"/>
          <w:rtl w:val="0"/>
        </w:rPr>
        <w:t xml:space="preserve">   Nekvalitatīvs nodokļu tiesiskais regulējums un formāla, mehāniska tā piemērošana mazināja nodokļu maksātāju uzticēšanos valstij un tiesībām, tostarp uzticēšanos nodokļu administrācijai. </w:t>
      </w:r>
      <w:r w:rsidR="00000000" w:rsidRPr="00000000" w:rsidDel="00000000">
        <w:rPr>
          <w:b w:val="1"/>
          <w:i w:val="1"/>
          <w:rtl w:val="0"/>
        </w:rPr>
        <w:t xml:space="preserve">Šo vēsturisko apstākļu sekas ir tādas, ka Latvijā joprojām nodokļu saistību labprātīgas izpildes līmenis ir zems</w:t>
      </w:r>
      <w:r w:rsidR="00000000" w:rsidRPr="00000000" w:rsidDel="00000000">
        <w:rPr>
          <w:i w:val="1"/>
          <w:rtl w:val="0"/>
        </w:rPr>
        <w:t xml:space="preserve">.</w:t>
      </w:r>
      <w:r w:rsidR="00000000" w:rsidRPr="00000000" w:rsidDel="00000000">
        <w:rPr>
          <w:i w:val="1"/>
          <w:rtl w:val="0"/>
        </w:rPr>
        <w:t xml:space="preserve">   Jaunākie pētījumi liecina, ka pēdējo gadu laikā ēnu ekonomikas indekss Latvijā bija 22 līdz 24 procenti no iekšzemes kopprodukta (sk.: Ēnu ekonomikas indekss Baltijas valstīs 2009.-2019.gadā. Pieejams: www.sseriga.edu). Arī sabiedriskās domas pētījumi rāda, ka to aptaujāto personu skaits, kuras atzīst nepieciešamību maksāt visus nodokļus, pēc būtības sakrīt ar to aptaujāto personu skaitu, kuras pieļauj iespēju maksāt tikai daļu nodokļu (sk.: Sabiedriskās domas pētījums par finanšu un nodokļu politiku. Latvijas iedzīvotāju aptauja. 2017.gada decembris. Pieejams: petijumi.mk.gov.lv). </w:t>
      </w:r>
      <w:r w:rsidR="00000000" w:rsidRPr="00000000" w:rsidDel="00000000">
        <w:rPr>
          <w:b w:val="1"/>
          <w:i w:val="1"/>
          <w:rtl w:val="0"/>
        </w:rPr>
        <w:t xml:space="preserve">Tātad ēnu ekonomikas līmenis Latvijā joprojām ir augsts, bet izpratne par personas konstitucionālo pienākumu maksāt nodokļus – nepietiekama.</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uzsvērts Ēnu ekonomikas ierobežošanas plānā, ēnu ekonomika "</w:t>
      </w:r>
      <w:r w:rsidR="00000000" w:rsidRPr="00000000" w:rsidDel="00000000">
        <w:rPr>
          <w:i w:val="1"/>
          <w:rtl w:val="0"/>
        </w:rPr>
        <w:t xml:space="preserve">veicina nevienlīdzīgu konkurenci, izkropļo tirgu un negatīvi ietekmē nodokļu iekasēšanu. Komersanti, kas nenomaksā nodokļus vai nomaksā tos tikai daļēji, iegūst lielākus apgrozāmos līdzekļus un ietaupa izdevumus "aplokšņu algu" atalgojumam. Tas rada zemāku preču un pakalpojumu pašizmaksu un ļauj izspiest no tirgus preces un pakalpojumus, par kuriem nomaksāti visi nodokļi. Vienlaikus personas, kas saņem "aplokšņu algas" </w:t>
      </w:r>
      <w:r w:rsidR="00000000" w:rsidRPr="00000000" w:rsidDel="00000000">
        <w:rPr>
          <w:b w:val="1"/>
          <w:i w:val="1"/>
          <w:rtl w:val="0"/>
        </w:rPr>
        <w:t xml:space="preserve">ir pakļautas sociālo garantiju, darba drošības un sociālās apdrošināšanas riskam</w:t>
      </w:r>
      <w:r w:rsidR="00000000" w:rsidRPr="00000000" w:rsidDel="00000000">
        <w:rPr>
          <w:i w:val="1"/>
          <w:rtl w:val="0"/>
        </w:rPr>
        <w:t xml:space="preserve">. "Aplokšņu algas" ne vien negatīvi ietekmē nodarbināto sociālās apdrošināšanas iemaksas, bet arī liedz saņemt valsts garantēto ienākumu aizvietojumu, iestājoties pensijas vecumam, iegūstot invaliditāti, zaudējot apgādnieku, slimības gadījumā, maternitātes periodā, zaudējot darbu, kā arī ciešot darba negadījumā vai saslimstot ar arodslimību.</w:t>
      </w:r>
      <w:r w:rsidR="00000000" w:rsidRPr="00000000" w:rsidDel="00000000">
        <w:rPr>
          <w:i w:val="1"/>
          <w:rtl w:val="0"/>
        </w:rPr>
        <w:t xml:space="preserve">   Rezultātā ēnu ekonomika kavē valsts ekonomikas izaugsmi, negatīvi ietekmē nodokļu iekasēšanu un samazina valsts budžeta ieņēmumus. Tas attiecīgi samazina valsts rīcībā esošo finansējumu, ko iespējams izmantot sabiedrības labklājības un dzīves kvalitātes paaugstināšanai, infrastruktūras un pakalpojumu attīstībai, kas rada priekšnosacījumus ekonomiski aktīvu uzņēmumu skaita palielināšanai un ražošanas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Ārvalstu investoru padomes Latvijā nostājai attiecībā uz ēnu ekonomiku (</w:t>
      </w:r>
      <w:r w:rsidR="00000000" w:rsidRPr="00000000" w:rsidDel="00000000">
        <w:rPr>
          <w:i w:val="1"/>
          <w:rtl w:val="0"/>
        </w:rPr>
        <w:t xml:space="preserve">pieejama: https://www.ficil.lv/wp-content/uploads/2022/09/FICIL_PP_Shadow_Economy_LV_2022.pdf</w:t>
      </w:r>
      <w:r w:rsidR="00000000" w:rsidRPr="00000000" w:rsidDel="00000000">
        <w:rPr>
          <w:rtl w:val="0"/>
        </w:rPr>
        <w:t xml:space="preserve">) viena no tās sniegtajām rekomendācijām ir uzlabot VID darbu ēnu ekonomikas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Ārvalstu investoru padomes Latvijā konceptuāli piekrīt nostājai, ka cīņa pret ēnu ekonomiku ir cieši saistīta ar riska novērtēšanā balstītu pieeju, tomēr vislielāko resursu novirzīšana nozarēm ar vislielāko risku un potenciāli visaugstāko iespēju palielināt nodokļu maksājumus nedrīkstētu automātiski nozīmēt pastiprinātu kontroli pār lielāko uzņēmumu darbību. Būtiski ir veikt </w:t>
      </w:r>
      <w:r w:rsidR="00000000" w:rsidRPr="00000000" w:rsidDel="00000000">
        <w:rPr>
          <w:b w:val="1"/>
          <w:rtl w:val="0"/>
        </w:rPr>
        <w:t xml:space="preserve">efektīvus un stingrus uzraudzības un novēršanas pasākumus</w:t>
      </w:r>
      <w:r w:rsidR="00000000" w:rsidRPr="00000000" w:rsidDel="00000000">
        <w:rPr>
          <w:rtl w:val="0"/>
        </w:rPr>
        <w:t xml:space="preserve"> ne tikai pret atsevišķu nozaru lielākajiem uzņēmumiem, kuri nereti ir lielākie nodokļu maksātāji, bet arī pret vidējiem un maziem uzņēmumiem, īpaši, ja VID pieejamie dati liecina par augstu nodokļu nemaksāšanas risku konkrētajā nozarē ar augstu ēnu ekonomikas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likuma "Par nodokļiem un nodevām" 22.</w:t>
      </w:r>
      <w:r w:rsidR="00000000" w:rsidRPr="00000000" w:rsidDel="00000000">
        <w:rPr>
          <w:vertAlign w:val="superscript"/>
          <w:rtl w:val="0"/>
        </w:rPr>
        <w:t xml:space="preserve">3</w:t>
      </w:r>
      <w:r w:rsidR="00000000" w:rsidRPr="00000000" w:rsidDel="00000000">
        <w:rPr>
          <w:rtl w:val="0"/>
        </w:rPr>
        <w:t xml:space="preserve"> pantu kredītiestādēm un maksājumu pakalpojumu sniedzējiem ir pienākums līdz katra gada 1.februārim iesniegt VID informāciju par klientiem – fiziskajām personām, kas ir Latvijas Republikas rezidenti, – kuru pieprasījuma noguldījuma kontu un maksājumu kontu (tajā skaitā slēgto pieprasījuma noguldījuma kontu un maksājumu kontu) iepriekšējā gada kopējā debeta vai kredīta apgrozījuma summa vienas kredītiestādes vai maksājumu pakalpojumu sniedzēja ietvaros ir 15 000 </w:t>
      </w:r>
      <w:r w:rsidR="00000000" w:rsidRPr="00000000" w:rsidDel="00000000">
        <w:rPr>
          <w:i w:val="1"/>
          <w:rtl w:val="0"/>
        </w:rPr>
        <w:t xml:space="preserve">euro </w:t>
      </w:r>
      <w:r w:rsidR="00000000" w:rsidRPr="00000000" w:rsidDel="00000000">
        <w:rPr>
          <w:rtl w:val="0"/>
        </w:rPr>
        <w:t xml:space="preserve">vai vairāk (pirmo reizi informācija tika sniegta 2019.gadā par 2018.gadu).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regulējums tika izstrādāts ar mērķi pilnveidot fizisko personu nodokļu nomaksas uzraudzību, tostarp, lai padziļinātai analīzei tiktu novirzītas personas ar iespējami lielāku varbūtību, kuras, iespējams, gūst nedeklarētus ienākumus, tai skaitā aplokšņu algas veidā (minētais tika pamatots arī ar apstākli, ka fiziskās personas savos kontos var veikt skaidras naudas iemaksas, kuras ir ienākumi no aplokšņu 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kredītiestāžu un maksājumu pakalpojumu sniedzēju sniegtā informācija par konta apgrozījumu nesatur datus par klientu veiktajām skaidras naudas iemaksām, kas ir nozīmīga papildu informācija, lai padziļinātai analīzei novirzītu personas, kuras, gūst nedeklarētus ienākumus aplokšņu algas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piemēram, atbilstoši publiski pieejamajai informācijai 126 000 Latvijas iedzīvotāju ir ienākumi zem 1000 </w:t>
      </w:r>
      <w:r w:rsidR="00000000" w:rsidRPr="00000000" w:rsidDel="00000000">
        <w:rPr>
          <w:i w:val="1"/>
          <w:rtl w:val="0"/>
        </w:rPr>
        <w:t xml:space="preserve">euro </w:t>
      </w:r>
      <w:r w:rsidR="00000000" w:rsidRPr="00000000" w:rsidDel="00000000">
        <w:rPr>
          <w:rtl w:val="0"/>
        </w:rPr>
        <w:t xml:space="preserve">gadā. Ja VID rīcībā būtu informācija par šo personu veiktajām skaidras naudas iemaksām/izmaksām, tad nenoliedzami būtu iespējams daudz efektīvāk identificēt tieši tās personas, kuras, iespējams, gūst nedeklarētus ienākumus, izvairoties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ietvertais risinājums kopsakarā ar informāciju, kuru kredītiestādes un maksājumu pakalpojumu sniedzēji jau šobrīd sniedz VID saskaņā ar likuma "Par nodokļiem un nodevām" 22.</w:t>
      </w:r>
      <w:r w:rsidR="00000000" w:rsidRPr="00000000" w:rsidDel="00000000">
        <w:rPr>
          <w:vertAlign w:val="superscript"/>
          <w:rtl w:val="0"/>
        </w:rPr>
        <w:t xml:space="preserve">3</w:t>
      </w:r>
      <w:r w:rsidR="00000000" w:rsidRPr="00000000" w:rsidDel="00000000">
        <w:rPr>
          <w:rtl w:val="0"/>
        </w:rPr>
        <w:t xml:space="preserve"> pantu, nodrošinās iespēju VID daudz efektīvāk saņemtos datus salīdzināt ar deklarētajiem datiem un nesakritību gadījumā identificēt iespējamos nodokļu nenomaksas riskus, kas secīgi dos pamatu veikt turpmākus nodokļu administrēšanas pasākumus neatbilstību izraisīto cēloņu noskaidrošanai.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izvērtējot, vai minēto nav iespējams sasniegt ar citiem, personas tiesības un likumīgās intereses mazāk ierobežojošiem līdzekļiem, un, vai labums, ko gūst sabiedrība, ir lielāks par indivīdam nodarītajiem zaudējumiem, secināms.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tiesa ir vērsusi uzmanību, ka likumdevēja izraudzītie līdzekļi ir piemēroti normā ietvertā pamattiesību ierobežojuma leģitīmā mērķa sasniegšanai, ja ar konkrēto regulējumu šis mērķis tiek sasniegts (</w:t>
      </w:r>
      <w:r w:rsidR="00000000" w:rsidRPr="00000000" w:rsidDel="00000000">
        <w:rPr>
          <w:i w:val="1"/>
          <w:rtl w:val="0"/>
        </w:rPr>
        <w:t xml:space="preserve">skatīt Satversmes tiesas 2021.gada 13.novembra sprieduma lietā Nr.2018-18-01 20.punktu</w:t>
      </w:r>
      <w:r w:rsidR="00000000" w:rsidRPr="00000000" w:rsidDel="00000000">
        <w:rPr>
          <w:rtl w:val="0"/>
        </w:rPr>
        <w:t xml:space="preserve">). Normās noteiktais tiesību ierobežojums ir pieļaujams, ja tas nepieciešams, turklāt nav nekādu citu līdzekļu, kuri būtu tikpat iedarbīgi un kurus izvēloties pamattiesības tiktu ierobežotas mazāk. Izvērtējot pamattiesību ierobežojuma atbilstību leģitīmajam mērķim, jāpārliecinās arī par to, vai nelabvēlīgās sekas, kas personai rodas tās pamattiesību ierobežojuma rezultātā, nav lielākas par labumu, ko no šā ierobežojuma gūst sabiedrība kopumā (</w:t>
      </w:r>
      <w:r w:rsidR="00000000" w:rsidRPr="00000000" w:rsidDel="00000000">
        <w:rPr>
          <w:i w:val="1"/>
          <w:rtl w:val="0"/>
        </w:rPr>
        <w:t xml:space="preserve">skatīt Satversmes tiesas 2011.gada 20.maija sprieduma lietā Nr.2010-70-01 16.1. un 17.punktu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Rīgas Ekonomikas augstskolas profesoru Dr. A. Saukas un Dr. T. Putniņa pētījumam "Ēnu ekonomikas indekss Baltijas valstīs 2009.–2023.gadā" aplokšņu alga 2023.gadā veidoja 48,2% no kopējās ēnu ekonomikas, savukārt ēnu ekonomikas indekss bija 22,9 % no iekšzemes kopprodukta (2022.gadā – 26,5 %).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šis ēnu ekonomikas indekss tiek mērīts % no iekšzemes kopprodukta, izmantojot tiešo apsekojuma metodi – uzņēmēju aptaujas anketas (arī telefona intervijas) ar brīvas izvēles atbildēm un nodokļu audita datu analīze un ieņēmumu pieeju iekšzemes kopprodukta mērīšanā – tas tiek aprēķināts kā darbinieku bruto atlīdzības un uzņēmumu bruto saimnieciskās darbības ienākumu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VID novērtējuma rezultātiem (pieejami:https://www.vid.gov.lv/lv/media/18936/download?attachment) 2022.gadā nedeklarētās darba samaksas īpatsvars komercsektorā veidoja 17,5 % un tas tiek aplēsts 1 753,2 miljoni </w:t>
      </w:r>
      <w:r w:rsidR="00000000" w:rsidRPr="00000000" w:rsidDel="00000000">
        <w:rPr>
          <w:i w:val="1"/>
          <w:rtl w:val="0"/>
        </w:rPr>
        <w:t xml:space="preserve">euro </w:t>
      </w:r>
      <w:r w:rsidR="00000000" w:rsidRPr="00000000" w:rsidDel="00000000">
        <w:rPr>
          <w:rtl w:val="0"/>
        </w:rPr>
        <w:t xml:space="preserve">apmērā, savukārt VSAOI iemaksu plaisa tiek aplēsta 584,2 miljonu </w:t>
      </w:r>
      <w:r w:rsidR="00000000" w:rsidRPr="00000000" w:rsidDel="00000000">
        <w:rPr>
          <w:i w:val="1"/>
          <w:rtl w:val="0"/>
        </w:rPr>
        <w:t xml:space="preserve">euro </w:t>
      </w:r>
      <w:r w:rsidR="00000000" w:rsidRPr="00000000" w:rsidDel="00000000">
        <w:rPr>
          <w:rtl w:val="0"/>
        </w:rPr>
        <w:t xml:space="preserve">apmērā, bet IIN plaisa 314,50 miljoni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Ieviešot risinājumus, kas ļauj efektīvāk konstatēt aplokšņu algu riskus, tiek nodrošināta iespēja valstij no šīs grāmatvedības uzskaitē neuzrādītās darba samaksas jeb aplokšņu algas summas iekasēt papildu līdzekļus valsts budžetā valsts nacionālās drošības un sabiedrības fiskālajām vajadzībām nacionālās drošības risku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efektīvāk īstenotu nodokļu administrēšanas procesu un padziļinātai analīzei novirzītu tikai tās personas, kurām ir konstatēti nodokļu nenomaksas riski, VID ir nepieciešama papildu informācija arī par šo personu skaidras naudas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šādu informāciju VID bez pieprasījuma var saņemt tikai atsevišķos gadījumos, ja kredītiestāde vai maksājumu pakalpojumu sniedzējs ir identificējis fiziskās personas veikto skaidras naudas iemaksu kā aizdomīgu darījumu Novēršanas likuma izpratnē. Tomēr šajā gadījumā informācija tiek sniegta, ja ir aizdomas, ka darījumā iesaistītie līdzekļi ir tieši vai netieši iegūti noziedzīga nodarījuma valsts ieņēmumu jomā rezultātā. Tas nozīmē, ka saņemto datu apjoms nav pietiekams efektīvai nodokļu nomaksas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informācijas saņemšana no kredītiestādēm tikai pēc konkrēta pieprasījuma, neļauj savlaicīgi konstatēt nodokļu maksāšanas pārkāpējus, it sevišķi, ka šajos gadījumos VID būtībā jau ir nepieciešams iepriekš konstatēt nodokļu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secināms, ka ar likumprojektu noteiktais ierobežojums ir samērīgs ar efektīvu nodokļu administrēšanu, no vienas puses, un personas tiesībām uz privātās dzīves neaizskaramību, no otras puses. Jo sekmējot ēnu ekonomikas samazināšanos valstī un veicinot nodokļu ieņēmumu palielināšanos valsts budžetā, valsts iegūst nodokļu ieņēmumus, lai spētu pietiekošā apmērā nodrošināt iedzīvotāju pieprasījumu pēc valsts sniegtajiem pakalpojumiem, piemēram, sociālo, izglītības, medicīnas, iekšējās un ārējās drošības lietu jomās. Tā kā nodokļu ieņēmumi tiek izmantoti visas sabiedrības kopējās interesēs, tad ar likumprojektu noteiktais ierobežojums ir samērīgs attiecībā pret privātpersonu tiesībām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plānotie grozījumi neparedz personai nelabvēlīgas sekas, kas tai varētu rasties pamattiesību ierobežojuma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VID kā datu apstrādes pārzinis īsteno fizisku personu datu apstrādi tikai normatīvajos aktos noteiktā nolūka (mērķa) sasniegšanai, tas ir, saņemtie dati tiks apstrādi tikai likuma "Par nodokļiem un nodevām" 22.</w:t>
      </w:r>
      <w:r w:rsidR="00000000" w:rsidRPr="00000000" w:rsidDel="00000000">
        <w:rPr>
          <w:vertAlign w:val="superscript"/>
          <w:rtl w:val="0"/>
        </w:rPr>
        <w:t xml:space="preserve">3</w:t>
      </w:r>
      <w:r w:rsidR="00000000" w:rsidRPr="00000000" w:rsidDel="00000000">
        <w:rPr>
          <w:rtl w:val="0"/>
        </w:rPr>
        <w:t xml:space="preserve"> pantā noteiktā nolūka (mērķa) sasniegšanai – nodokļu nomaksas uzraudzībai – un citiem mērķiem dati netiks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VID datu apstrādi veic tikai likuma "Par nodokļiem un nodevām" 22.</w:t>
      </w:r>
      <w:r w:rsidR="00000000" w:rsidRPr="00000000" w:rsidDel="00000000">
        <w:rPr>
          <w:vertAlign w:val="superscript"/>
          <w:rtl w:val="0"/>
        </w:rPr>
        <w:t xml:space="preserve">3 </w:t>
      </w:r>
      <w:r w:rsidR="00000000" w:rsidRPr="00000000" w:rsidDel="00000000">
        <w:rPr>
          <w:rtl w:val="0"/>
        </w:rPr>
        <w:t xml:space="preserve">panta 1.</w:t>
      </w:r>
      <w:r w:rsidR="00000000" w:rsidRPr="00000000" w:rsidDel="00000000">
        <w:rPr>
          <w:vertAlign w:val="superscript"/>
          <w:rtl w:val="0"/>
        </w:rPr>
        <w:t xml:space="preserve">2</w:t>
      </w:r>
      <w:r w:rsidR="00000000" w:rsidRPr="00000000" w:rsidDel="00000000">
        <w:rPr>
          <w:rtl w:val="0"/>
        </w:rPr>
        <w:t xml:space="preserve"> daļā noteiktajā apjomā un ievērojot minētā likuma panta trešajā daļā noteikto datu glabāšanas ilgumu, kā arī veicot nepieciešamos administratīvos, tehniskos un organizatoriskos pasākumus, lai nodrošinātu saņemtās kredītiestāžu un maksājumu pakalpojumu sniedzēju informācijas, kas satur fizisku personu datus, aizsardzību un novērstu prettiesisku izmantošanu vai nesankcionētu piekļuvi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VID rīcībā ir fizisko personu dati un papildu informācija par tās veikto skaidras naudas darījumu kopsummu būs tikai viena no šo datu kategorijām. Tādējādi, tāpat kā līdz šim, tā arī turpmāk – ja VID nebūs konstatējis būtiskas neatbilstības starp starp nodokļu maksātāja sniegtajiem datiem un VID rīcībā esošo informāciju – nodokļu maksātājs neizjutīs likuma regulējuma ietekmi uz pamattiesību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jāuzsver, ka, ņemot vērā šobrīd esošo ģeopolitisko situāciju un ar to iespējamos riskus, skaidra nauda joprojām ir likumīgs maksājumu veids, bet banknotes un monētas ir svarīgas krīzes situācijās, kad ir iespējami interneta un elektrības padeves pārtraukumi, tāpēc katram sabiedrības loceklim, vadoties no Latvijas Bankas un Sargs.lv rekomendācijām, ir jānodrošina skaidras naudas uzkrājums krīzes pārvarēšanai (</w:t>
      </w:r>
      <w:r w:rsidR="00000000" w:rsidRPr="00000000" w:rsidDel="00000000">
        <w:rPr>
          <w:i w:val="1"/>
          <w:rtl w:val="0"/>
        </w:rPr>
        <w:t xml:space="preserve">skatīt: https://www.sargs.lv/sites/default/files/2024-04/kas-jazina-par-naudu-krizes-gaijuma-viegla-valoda.pdf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Pamatojums izvēlētajam skaidras naudas iemaksu slieksnim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Skaidras naudas iemaksu slieksnis 7000 </w:t>
      </w:r>
      <w:r w:rsidR="00000000" w:rsidRPr="00000000" w:rsidDel="00000000">
        <w:rPr>
          <w:i w:val="1"/>
          <w:rtl w:val="0"/>
        </w:rPr>
        <w:t xml:space="preserve">euro </w:t>
      </w:r>
      <w:r w:rsidR="00000000" w:rsidRPr="00000000" w:rsidDel="00000000">
        <w:rPr>
          <w:rtl w:val="0"/>
        </w:rPr>
        <w:t xml:space="preserve">ir noteikts, veicot fizisko personu bezskaidras naudas lietošanas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Bankas Maksājumu radara datiem fizisko personu bezskaidras naudas maksājumi 2023.gada februārī veidoja 77 % no kopējā maksājumu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Pieņemot, ka bezskaidras un skaidras naudas maksājuma lielums ir identisks, un izmantojot Centrālās statistikas pārvaldes (turpmāk – CSP) datus par vidējo neto algu 2023.gadā (1120 </w:t>
      </w:r>
      <w:r w:rsidR="00000000" w:rsidRPr="00000000" w:rsidDel="00000000">
        <w:rPr>
          <w:i w:val="1"/>
          <w:rtl w:val="0"/>
        </w:rPr>
        <w:t xml:space="preserve">euro</w:t>
      </w:r>
      <w:r w:rsidR="00000000" w:rsidRPr="00000000" w:rsidDel="00000000">
        <w:rPr>
          <w:rtl w:val="0"/>
        </w:rPr>
        <w:t xml:space="preserve">), var secināt, ka fiziskajām personām mēnesī veidojas nepieciešamība pēc bezskaidras naudas 862 </w:t>
      </w:r>
      <w:r w:rsidR="00000000" w:rsidRPr="00000000" w:rsidDel="00000000">
        <w:rPr>
          <w:i w:val="1"/>
          <w:rtl w:val="0"/>
        </w:rPr>
        <w:t xml:space="preserve">euro </w:t>
      </w:r>
      <w:r w:rsidR="00000000" w:rsidRPr="00000000" w:rsidDel="00000000">
        <w:rPr>
          <w:rtl w:val="0"/>
        </w:rPr>
        <w:t xml:space="preserve">apmērā (1120 </w:t>
      </w:r>
      <w:r w:rsidR="00000000" w:rsidRPr="00000000" w:rsidDel="00000000">
        <w:rPr>
          <w:i w:val="1"/>
          <w:rtl w:val="0"/>
        </w:rPr>
        <w:t xml:space="preserve">euro </w:t>
      </w:r>
      <w:r w:rsidR="00000000" w:rsidRPr="00000000" w:rsidDel="00000000">
        <w:rPr>
          <w:rtl w:val="0"/>
        </w:rPr>
        <w:t xml:space="preserve">x 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secināms, ka normāla maksāšanas uzvedība nosaka augstāku iespējamo fiziskās personas skaidras naudas iemaksu slieksni ap 800 </w:t>
      </w:r>
      <w:r w:rsidR="00000000" w:rsidRPr="00000000" w:rsidDel="00000000">
        <w:rPr>
          <w:i w:val="1"/>
          <w:rtl w:val="0"/>
        </w:rPr>
        <w:t xml:space="preserve">euro </w:t>
      </w:r>
      <w:r w:rsidR="00000000" w:rsidRPr="00000000" w:rsidDel="00000000">
        <w:rPr>
          <w:rtl w:val="0"/>
        </w:rPr>
        <w:t xml:space="preserve">mēnesī, lai komfortabli segtu ikdienas tēriņus.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Minimālo bezskaidras naudas vajadzību nosaka tādi izdevumi, kurus persona nevar vai tai nav ērti samaksāt skaidrā naudā. Lielāko daļu no šiem izdevumiem veido komunālie maksājumi, pirkumi internetā, kā arī izdevumi, kas ir saistīti ar medicīnu, izglītību un izklaides un kultūras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Komunālajiem maksājumiem nepieciešamā summa novērtēta pēc oficiālās statistikas datiem par 2022.gadu (mājsaimniecībai bez bērniem), kas, indeksējot pēc CSP inflācijas kalkulatora datiem, veido ap 220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Pirkumiem internetā nepieciešamie līdzekļi novērtēti pēc CSP datiem par pirkumu vērtībām internetā, pielietojot vidējo diapazonu vērtību, kas veido 90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izglītības un izklaides un kultūras pasākumu izdevumiem pēc CSP datiem (pēdējais Mājsamniecības budžeta apsekojums ir veikts par 2019.gadu) veido 16 % no mājsaimniecību budžeta, kas, attiecināti uz CSP publicēto vidējo neto algu 2023.gadā, veido 184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minētās trīs izdevumu pozīcijas, secināms, ka fiziskajai personai nepieciešamā bezskaidra nauda varētu veidot 494 </w:t>
      </w:r>
      <w:r w:rsidR="00000000" w:rsidRPr="00000000" w:rsidDel="00000000">
        <w:rPr>
          <w:i w:val="1"/>
          <w:rtl w:val="0"/>
        </w:rPr>
        <w:t xml:space="preserve">euro</w:t>
      </w:r>
      <w:r w:rsidR="00000000" w:rsidRPr="00000000" w:rsidDel="00000000">
        <w:rPr>
          <w:rtl w:val="0"/>
        </w:rPr>
        <w:t xml:space="preserve">. Tādēļ personai, kura algu saņem skaidrā naudā, bezskaidras naudas norēķinu nodrošināšanai būtu jāveic iemaksas bankomātā vismaz 500 </w:t>
      </w:r>
      <w:r w:rsidR="00000000" w:rsidRPr="00000000" w:rsidDel="00000000">
        <w:rPr>
          <w:i w:val="1"/>
          <w:rtl w:val="0"/>
        </w:rPr>
        <w:t xml:space="preserve">euro </w:t>
      </w:r>
      <w:r w:rsidR="00000000" w:rsidRPr="00000000" w:rsidDel="00000000">
        <w:rPr>
          <w:rtl w:val="0"/>
        </w:rPr>
        <w:t xml:space="preserve">apmērā. Tādējādi fiziskās personas bezskaidras naudas nepieciešamība varētu veidoties robežās no 500 </w:t>
      </w:r>
      <w:r w:rsidR="00000000" w:rsidRPr="00000000" w:rsidDel="00000000">
        <w:rPr>
          <w:i w:val="1"/>
          <w:rtl w:val="0"/>
        </w:rPr>
        <w:t xml:space="preserve">euro </w:t>
      </w:r>
      <w:r w:rsidR="00000000" w:rsidRPr="00000000" w:rsidDel="00000000">
        <w:rPr>
          <w:rtl w:val="0"/>
        </w:rPr>
        <w:t xml:space="preserve">līdz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bezskaidras naudas norēķiniem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normatīvais regulējums paredz aizliegumu veikt skaidras naudas darījumus, kuru summa pārsniedz 7200 </w:t>
      </w:r>
      <w:r w:rsidR="00000000" w:rsidRPr="00000000" w:rsidDel="00000000">
        <w:rPr>
          <w:i w:val="1"/>
          <w:rtl w:val="0"/>
        </w:rPr>
        <w:t xml:space="preserve">euro </w:t>
      </w:r>
      <w:r w:rsidR="00000000" w:rsidRPr="00000000" w:rsidDel="00000000">
        <w:rPr>
          <w:rtl w:val="0"/>
        </w:rPr>
        <w:t xml:space="preserve">(neatkarīgi no tā, vai darījums notiek vienā operācijā vai vairākās operācijās).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saskaņā ar likuma "Par nodokļiem un nodevām" 30.panta 1.</w:t>
      </w:r>
      <w:r w:rsidR="00000000" w:rsidRPr="00000000" w:rsidDel="00000000">
        <w:rPr>
          <w:vertAlign w:val="superscript"/>
          <w:rtl w:val="0"/>
        </w:rPr>
        <w:t xml:space="preserve">4</w:t>
      </w:r>
      <w:r w:rsidR="00000000" w:rsidRPr="00000000" w:rsidDel="00000000">
        <w:rPr>
          <w:rtl w:val="0"/>
        </w:rPr>
        <w:t xml:space="preserve"> daļu tikai uz vairumtirgotājiem pastāv nosacījums, ka vairumtirdzniecībā veicami bezskaidras naudas norēķini (to skaitā ar maksājumu kartēm), tad attiecībā uz pārējiem nodokļu maksātājiem, kuri sniedz pakalpojumus vai pārdod preces mazumtirdzniecībā, nosacījumi par norēķinu kārtību nav paredzēti. Tā rezultātā pakalpojuma sniedzējs vai mazumtirgotājs var nepiedāvāt iespēju klientam norēķināties par darījumu bezskaidras naudas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uzsvērts Ēnu ekonomikas ierobežošanas plānā, "</w:t>
      </w:r>
      <w:r w:rsidR="00000000" w:rsidRPr="00000000" w:rsidDel="00000000">
        <w:rPr>
          <w:i w:val="1"/>
          <w:rtl w:val="0"/>
        </w:rPr>
        <w:t xml:space="preserve">ņemot vērā, ka skaidro naudu kā instrumentu bieži izmanto ēnu ekonomikas mērķtiecīgi dalībnieki, ir nepieciešams veidot sistēmu, ka nelegālās skaidras naudas iegūšana ir komerciāli nepievilcīga. Vienlaikus ir arī jāveicina digitālo maksājumu popularizēšanu, motivējot sabiedrību kopumā ikdienas darījumos mazāk izmantot skaidro naudu, kas mazinās skaidras naudas izmantošanas pievilcīgumu arī mērķtiecīgiem ēnu ekonomikas dalībniekiem. Minēto faktu apliecina arī prof. A. Saukas vadītajā pētījumā sniegtā rekomendācija par elektronisko norēķinu sistēmu stimulēšanu un atturēšanu no skaidras naudas maksājumiem, lai samazinātu skaidras naudas apjomu, ko var potenciāli izmantot aplokšņu algu izmaksai skaidrā naudā, piemēram, skaidras naudas norēķinu griesti, tirdzniecības vietu (POS) termināļu pieejamība visās nozarēs, tikai elektronisko maksājumu izmantošana valsts iestādēs, stimuli karšu izmantošanai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nepieciešams rast risinājumu, ka nodokļu maksātāji, kuru gada apgrozījuma apjoms liecina par tā iespējām iegādāties pakalpojumu bezskaidras naudas norēķinu īstenošanai, saviem klientiem nodrošina iespēju par darījumiem norēķināties arī bezskaidrā naudā.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bezskaidras naudas norēķiniem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saimnieciskās darbības veikšanai ir nepieciešama saimnieciskās darbības veikšanas vieta, šobrīd tiek prezumēts, ka nodokļu maksātājs saimniecisko darbību veic kādā no tā reģistrētajām adresēm – juridiskajā adresē vai reģistrētās struktūrvienības adresē. Turklāt, ņemot vērā, ka struktūrvienība tiek reģistrēta tikai tad, ja saimnieciskā darbība tiek veikta no juridiskās adreses nošķirtā saimnieciskā vienībā, tiek uzskatīts: ja nav tikusi reģistrēta struktūrvienība, saimnieciskā darbība tiek veikta juridiskajā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nodokļu maksātājs saimnieciskās darbības ietvaros var sniegt pakalpojumus, izmantojot tirdzniecības automātu, kas saskaņā ar Ministru kabineta 2014.gada 11.februāra noteikumiem Nr.96 "Nodokļu un citu maksājumu reģistrēšanas elektronisko ierīču un iekārtu lietošanas kārtība" ir uzskatāma par vienu no specializētās ierīces vai iekārtas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minēto noteikumu 34.6 punktam, sniedzot informāciju par specializētās ierīces vai iekārtas uzstādīšanas vietu, norāda uzstādīšanas adresi (tā var nesakrist ar juridisko adresi vai pastāvīgās darbības vietas (struktūrvienības) adresi). Ja specializētās ierīces vai iekārtas uzstādīšanas adresi nav iespējams noteikt, norāda informāciju, ka specializētās ierīces vai iekārtas lietošana notiks ārpus lietotāja pastāvīgās darbības vietas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ka tirdzniecības automāti var būt uzstādīti arī ārpus juridiskās adreses vai struktūrvienības, un tādējādi tajā gūtie ieņēmumi nav tieši attiecināmi uz nodokļu maksātāja juridisko adresi vai kādu no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VID sniegto statistiku uz 2024.gada 19.septembri bija 222 nodokļu maksātāji, kuriem bija reģistrēti tirdzniecības automāti.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Kopējais reģistrēto tirdzniecības automātu skaits – 6030, no tiem 4422 ir piemēroti arī pārtikas tirdzniecībai (reģistrēti 114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6030 tirdzniecības automātu sadalījums par uzstādīšanas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juridiskajā adresē reģistrēti 752 tirdzniecības automāti;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struktūrvienības adresē reģistrēti 1365 tirdzniecības automāti;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individuālajā uzstādīšanas vietas adresē reģistrēti 3913 tirdzniecības automāti.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bezskaidras naudas norēķinu izmantošanu mazumtirdzniecībā, kā arī pakalpojumu sniegšanā, ir nepieciešams noteikt, ka gadījumos, ja nodokļu maksātāja juridiskajā adresē vai tā struktūrvienībā, vai tirdzniecības automātā, kura uzstādīšanas vietas adrese nesakrīt ar juridisko adresi vai struktūrvienības adresi, iepriekšējā gada apgrozījums pārsniedz 50 000 </w:t>
      </w:r>
      <w:r w:rsidR="00000000" w:rsidRPr="00000000" w:rsidDel="00000000">
        <w:rPr>
          <w:i w:val="1"/>
          <w:rtl w:val="0"/>
        </w:rPr>
        <w:t xml:space="preserve">euro</w:t>
      </w:r>
      <w:r w:rsidR="00000000" w:rsidRPr="00000000" w:rsidDel="00000000">
        <w:rPr>
          <w:rtl w:val="0"/>
        </w:rPr>
        <w:t xml:space="preserve">, tad šajā juridiskajā adresē, struktūrvienībā un tirdzniecības automātā (t.i., tajā vietā, attiecībā uz kuru izpildās šis apgrozījuma kritērijis) nodokļu maksātājs nodrošina iespēju saviem klientiem norēķināties arī bezskaidrā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apgrozījuma slieksnis izvēlēts,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komerciālo izdevumu aprēķinu, atbilstoši kuram vidēji viena POS termināļa izmantošanas izmaksas (iekārtas izmaksas un ar maksājumu saistītas mainīgās izmaksas) atmaksājas pie gada apgrozījuma (tas ir, preču un pakalpojumu vērtība, kura laista caur POS termināli) virs 35 000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šim pamatojumam likumprojektā iekļautais regulējums paredz vērtēt nodokļu maksātāja apgrozījumu atsevišķi: tā juridiskajā adresē, struktūrvienībā un tirdzniecības automātā.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ja nodokļu maksātājam ir juridiskā adrese un, piemēram, trīs struktūrvienības, un tikai divās struktūrvienībās iepriekšējā gada apgrozījums ir vairāk par 50 000 </w:t>
      </w:r>
      <w:r w:rsidR="00000000" w:rsidRPr="00000000" w:rsidDel="00000000">
        <w:rPr>
          <w:i w:val="1"/>
          <w:rtl w:val="0"/>
        </w:rPr>
        <w:t xml:space="preserve">euro</w:t>
      </w:r>
      <w:r w:rsidR="00000000" w:rsidRPr="00000000" w:rsidDel="00000000">
        <w:rPr>
          <w:rtl w:val="0"/>
        </w:rPr>
        <w:t xml:space="preserve">, tad juridiskajā adresē un struktūrvienībā, kurā iepriekšējā gada apgrozījums ir bijis zemāks par 50 000 </w:t>
      </w:r>
      <w:r w:rsidR="00000000" w:rsidRPr="00000000" w:rsidDel="00000000">
        <w:rPr>
          <w:i w:val="1"/>
          <w:rtl w:val="0"/>
        </w:rPr>
        <w:t xml:space="preserve">euro</w:t>
      </w:r>
      <w:r w:rsidR="00000000" w:rsidRPr="00000000" w:rsidDel="00000000">
        <w:rPr>
          <w:rtl w:val="0"/>
        </w:rPr>
        <w:t xml:space="preserve">, joprojām norēķinus varēs veikt tikai skaidrā naudā un POS terminālis šajās vietās nebūs obligāti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ir arī attiecībā uz tirdzniecības automātiem. Ja nodokļu maksātājam ir viena struktūrvienība, un reģistrēti 4 tirdzniecības automāti, no kuriem viens ir reģistrēts struktūrvienībā, bet pārējie divi atrodas ārpus juridiskās adreses vietas, kā arī ārpus struktūrvienības, un ja pakalpojumi, kā arī darījumi mazumtirdzniecībā tiek veikti gan juridiskajā adresē, gan struktūrvienībā, gan tirdzniecības automātos, tad šajā gadījumā apgrozījums vērtējams atsevišķi: juridiskās adreses apgrozījums, struktūrvienības apgrozījums (tajā iekļaujot arī tajā atrodošo pirmā tirdzniecības automāta apgrozījumu), otrā tirdzniecības automāta apgrozījums un trešā tirdzniecības automāta apgrozījums. Ja, piemēram, tikai trešajam tirdzniecības automātam iepriekšējā gada apgrozījums pārsniedzis 50 000 </w:t>
      </w:r>
      <w:r w:rsidR="00000000" w:rsidRPr="00000000" w:rsidDel="00000000">
        <w:rPr>
          <w:i w:val="1"/>
          <w:rtl w:val="0"/>
        </w:rPr>
        <w:t xml:space="preserve">euro</w:t>
      </w:r>
      <w:r w:rsidR="00000000" w:rsidRPr="00000000" w:rsidDel="00000000">
        <w:rPr>
          <w:rtl w:val="0"/>
        </w:rPr>
        <w:t xml:space="preserve">, tad tikai šajā tirdzniecības automātā ir jānodrošina iespēja klientam norēķināties arī bezskaidrā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VID, lai pārliecinātos, ka nodokļu maksātāji izpilda likuma "Par nodokļiem un nodevām" 30.panta 1.</w:t>
      </w:r>
      <w:r w:rsidR="00000000" w:rsidRPr="00000000" w:rsidDel="00000000">
        <w:rPr>
          <w:vertAlign w:val="superscript"/>
          <w:rtl w:val="0"/>
        </w:rPr>
        <w:t xml:space="preserve">7</w:t>
      </w:r>
      <w:r w:rsidR="00000000" w:rsidRPr="00000000" w:rsidDel="00000000">
        <w:rPr>
          <w:rtl w:val="0"/>
        </w:rPr>
        <w:t xml:space="preserve"> daļā paredzēto prasību, var izlases kārtībā veikt atbilstošas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VID informāciju par veiktajiem darījumiem var iegūt klātienē no tirdzniecības automāta nolasot summārā skaitītāja rādījumus, vai arī lūdzot šo informāciju iesniegt nodokļu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ka likumdevējs summu – 50 000 </w:t>
      </w:r>
      <w:r w:rsidR="00000000" w:rsidRPr="00000000" w:rsidDel="00000000">
        <w:rPr>
          <w:i w:val="1"/>
          <w:rtl w:val="0"/>
        </w:rPr>
        <w:t xml:space="preserve">euro </w:t>
      </w:r>
      <w:r w:rsidR="00000000" w:rsidRPr="00000000" w:rsidDel="00000000">
        <w:rPr>
          <w:rtl w:val="0"/>
        </w:rPr>
        <w:t xml:space="preserve">gadā – ir uzskatījis par pietiekami būtisku apmēru, lai Pievienotās vērtības nodokļa likuma 59.panta otrajā daļā noteiktu, ka nodokļu maksātājam ar šādu ar nodokli apliekamo preču piegāžu un sniegto pakalpojumu kopējo vērtību iepriekšējo 12 mēnešu laikā ir pienākums reģistrēties arī kā PVN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ir lietderīgi un samērīgi šādu summu likumprojektā noteikt arī kā apgrozījuma summu, pie kuras nodokļu maksātājam būs pienākums nodrošināt norēķinus arī bezskaidras naudas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tiem nodokļu maksātājiem, kuri vēl nav sasnieguši nepieciešamo slieksni, lai reģistrētos kā PVN maksātāji, netiks radīts papildu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likumprojektā iekļauto nosacījumu, izmaksas varētu palielināties tiem nodokļu maksātājiem, kuri šobrīd savu saimniecisko darbību organizē vienīgi ar skaidras naudas norēķinu palīdzību, taču ilgtermiņā, ieviešot bezskaidras naudas norēķinu risinājumus, izmaksas varētu pat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piemēram, kā ir secināts Konsultāciju uzņēmuma Boston Consulting Group 2023.gadā veiktajā pētījumā, norēķinu veikšana skaidrā naudā uzņēmējiem veido izmaksas 3,1% apmērā no ienākumiem, savukārt norēķini, kuri veikti ar maksājumu karšu palīdzību veido izmaksas tikai 2,3% apmērā (</w:t>
      </w:r>
      <w:r w:rsidR="00000000" w:rsidRPr="00000000" w:rsidDel="00000000">
        <w:rPr>
          <w:i w:val="1"/>
          <w:rtl w:val="0"/>
        </w:rPr>
        <w:t xml:space="preserve">skatīt The Hidden Cost of Cash and the True Cost of Electronic Payments in Europe and the UK – Addendum, aut. Stefan Dab, Jean Dobbeni, Boston Consulting Group, 2023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no bezskaidras naudas norēķiniem ir rēķinu izrakstīšana par preču iegādes vai pakalpojuma sniegšanas darījumiem, vēlāk norēķinus veicot ar pārskaitījumu uz nodokļu maksātāja norādīto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klientam ērtākais bezskaidras naudas norēķinu risinājums ir norēķini ar maksājumu kartēm, izmantojot POS termināli.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POS termināls ir ar banku savienota iekārta, kas dod iespēju maksāt ar norēķinu karti tieši tirdzniecības vai pakalpojuma sniegšanas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Bezskaidras naudas norēķinu nodrošināšanai pastāv ļoti dažādi tehnoloģiskie POS risinājumi, piemēram, stacionārie, mobilie, iebūvējamie, pārnēsājamie, terminālis telefonā, mini termināļi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Kopējo termināļu lietošanas maksu veido divas pozīcijas: fiksēts maksājums par POS termināļa ierīces izmantošanu (nomas maksa) un komisijas maksa no katra darījuma, kuras apmērs ir atkarīgs tostarp no pircēja maksājuma kartes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termināļa nomas maksa svārstās no 0-25 </w:t>
      </w:r>
      <w:r w:rsidR="00000000" w:rsidRPr="00000000" w:rsidDel="00000000">
        <w:rPr>
          <w:i w:val="1"/>
          <w:rtl w:val="0"/>
        </w:rPr>
        <w:t xml:space="preserve">euro </w:t>
      </w:r>
      <w:r w:rsidR="00000000" w:rsidRPr="00000000" w:rsidDel="00000000">
        <w:rPr>
          <w:rtl w:val="0"/>
        </w:rPr>
        <w:t xml:space="preserve">mēnesī, un ir atkarīga no iekārtas veida. Piemēram termināļa, kurš darbojas kā mobilā lietotne viedtālruņos un planšetdatoros ar NFC funkciju tiek piedāvāti bez nomas maksas, izmaksas veido tikai maksa par darījumiem. Stacionārā un mobilā – pārvietojamā termināļa nomas maksa vidēji ir 15-25 </w:t>
      </w:r>
      <w:r w:rsidR="00000000" w:rsidRPr="00000000" w:rsidDel="00000000">
        <w:rPr>
          <w:i w:val="1"/>
          <w:rtl w:val="0"/>
        </w:rPr>
        <w:t xml:space="preserve">euro </w:t>
      </w:r>
      <w:r w:rsidR="00000000" w:rsidRPr="00000000" w:rsidDel="00000000">
        <w:rPr>
          <w:rtl w:val="0"/>
        </w:rPr>
        <w:t xml:space="preserve">mēnesī. Papildu izmaksas var rasties gadījumos, kad tirdzniecības vietā nav pieejams interneta pieslēgums. Vienlaikus jāuzsver, ka ir pieejami arī tehnoloģiskie risinājumi, kuros POS iekārtas izmaksas vairs nepastāv – aplikācija mobilajā ierīcē.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ar 2024.gada sākumu ir panākts būtisks progress šo POS termināļu piedāvājuma paplašināšanā Latvijā, jo vairākas kredītiestādes sākušas piedāvāt iespēju nodrošināt POS termināli mobilajā telefonā.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tā kā pastāv ļoti dažādi tehnoloģiskie POS termināļu risinājumi, un to izmaksas ietekmē ne tikai termināļu veids, bet arī darījumu skaits un norēķinu kartes veids, nav iespējams veikt precīzu administratīvā sloga aprēķinu. Savukārt aptuvenās izmaksas, kas nepieciešamas, lai piedāvātā norēķinu kārtība atbilstu likuma "Par nodokļiem un nodevām" 30.panta 1.</w:t>
      </w:r>
      <w:r w:rsidR="00000000" w:rsidRPr="00000000" w:rsidDel="00000000">
        <w:rPr>
          <w:vertAlign w:val="superscript"/>
          <w:rtl w:val="0"/>
        </w:rPr>
        <w:t xml:space="preserve">7</w:t>
      </w:r>
      <w:r w:rsidR="00000000" w:rsidRPr="00000000" w:rsidDel="00000000">
        <w:rPr>
          <w:rtl w:val="0"/>
        </w:rPr>
        <w:t xml:space="preserve"> daļai, ir iekļautas anotācijas 2.4.apakšpunktā.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administratīvais slogs samazināsies pircējiem, kuru rīcībā pirkuma veikšanas vai pakalpojuma saņemšanas brīdī nav skaidras naudas un kuri šobrīd ir spiesti skaidru naudu izņemt bankomātā, lai veiktu norēķinu ar nodokļu maksātāju.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pasažieru komercpārvadājumu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situāciju pasažieru komercpārvadājumu (ar taksometru un vieglo automobili) jomā, tika konstatēts, ka esošais regulējums, t.sk. paredzētā administratīvā atbildība, vairs neattur nodokļu maksātājus no pārkāpumu izdarīšanas un nestimulē tos nedz sniegt VID normatīvajos aktos paredzēto informāciju, proti, paziņot par visiem veiktajiem pasažieru pārvadājumiem, nedz veikt nodokļu nomaksu un piemēroto sodu samaksu pilnā apmērā. Arī atbildības normas nespēj pilnvērtīgi sasniegt mērķi, jo uz šo tiesību aktu pamata piemērotie naudas sodi pārvadātājiem nav efektīvi iekasējami, kā arī iztrūkst iedarbīgi administratīvi procesuālie līdzekļi, lai ierobežotu tādu pasažieru pārvadātāju iesaisti minēto pakalpojumu sniegšanā, kuri nav novērsuši konstatētos pārkāpumus.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praksē vērojama tendence, lai arī transportlīdzekļu vadītājiem tiek piemērots administratīvais sods vai administrēšanas procesā ir konstatēti būtiski normatīvo aktu nodokļu jomā pārkāpumi, tomēr nereti konstatētais pārkāpums netiek novērsts un transportlīdzeklis turpina piedalīties ceļu satiksmē, sniedzot pasažieriem komercpārvadāšanas pakalpojumus, faktiski turpinot veikt to pašu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lai izvairītos no nākotnē prognozējamā vai ar administratīvo aktu uzliktā pienākuma pildīšanas, transportlīdzekļi jau sākotnēji netiek noformēti uz faktisko īpašnieku vai, uzzinot par pārbaudes uzsākšanu, īpašnieki savu kustamo mantu atsavina citai personai, to darot vairākkārt. Mainoties īpašuma tiesībām, VID noteiktais piespiedu izpildes mehānisms zaudē savu ātrumu un efektivitāti, jo primāri tiek īstenots uzņēmumu pārejas pierādīšanas process, kas ir sarežģīts no pierādīšanas aspektiem un prasa zināmu laiku tā īstenošanai. Piemēram, pārvadāšanas pakalpojumu sniedz pārvadātājs, kuram nav īpašumā vieglo automobiļu un citu aktīvu, savukārt transportlīdzekļi, kas paredzēti komercpārvadājumiem, reģistrēti turējumā, līdz ar to gadījumā, ja pārvadātājam tiek konstatēts neizpildītas saistības nodokļu jomā, tam nav aktīvu, uz ko varētu vērst piedziņu, līdz ar to pie spēkā esošā tiesiskā regulējuma šāds komersants var turpināt veikt pārkāpumus, neskatoties uz piemērotajiem administratīvajiem sodiem, palielinot zaudējumu apmēru valsts budžetam nesamaksāto nodokļu veidā, vai atstāt uzņēmumu ar parādiem un dibināt jaunu, kas turpinās to pašu praksi.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pasažieru komercpārvadājumu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pārvadātāju un tīmekļvietņu vai mobilo lietotņu pakalpojumu sniedzēju datu nosūtīšana tiešsaistē VID ir būtisks instruments, kas ļauj uzraudzīt pārvadātāju veiktos pasažieru komercpārvadājumus un veikt datos balstītas mērķtiecīgas pārbaudes pasažieru komercpārvadājumu jomā ar taksometriem un vieglajiem automobiļiem, ir nepieciešams noteikt efektīvus tiesiskos līdzekļus, lai nodrošinātu, ka minētie dati tiek saņemti korekti un savlaicīgi.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 datu trūkums var būtiski ietekmēt pārvadātāju uzraudzības iespējas un ir saistīts ar būtiskiem riskiem attiecībā uz komersantu centieniem izvairīties no nodokļu nomaksas, ir nepieciešams noteikt VID tiesības apturēt nodokļu maksātāja saimniecisko darbību bez brīdinājuma gadījumos, kad pasažieru komercpārvadājumu ar taksometru pārvadātājs vai tīmekļvietņu vai mobilo lietotņu pakalpojuma sniedzējs nenodrošina normatīvajos aktos noteikto datu (par pasažieru komercpārvadājumiem, kas veikti izmantojot šo pakalpojumu, ar vieglo automobili) nosūtīšanu VID tiešsaistes režīmā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lai mazinātu ēnu ekonomiku un atturētu personas no pārkāpumu izdarīšanas, nepieciešams stiprināt esošo tiesisko regulējumu un noteikt VID tiesības liegt pārvadātājam izmantot pārkāpumā iesaistīto konkrēto taksometru vai vieglo automobili pasažieru komercpārvadājumos.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tiesiskais risinājums tiks īstenots kā papildsods – tiesību atņemšana, piemērojot administratīvo atbildību, administratīvā pārkāpuma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administratīvo atbildību paredzošajās tiesību normās ir nepieciešams arī noteikt stingrāku regulējumu, proti, papildsodu, kas ļautu komersantiem uz laiku atņemt tiesības veikt pasažieru komercpārvadājumus ar taksometriem un vieglajiem automobiļiem, izolējot no pasažieru komercpārvadājumu nozares tādus komersantus, kas ilgstoši un mērķtiecīgi ignorē normatīvo aktu prasības un kropļo uzņēmējdarbības vidi konkrētajā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Pārvadātāju un tīmekļvietņu vai mobilo lietotņu pakalpojumu sniedzēju saimnieciskās darbības apturēšana par datu nesniegšanu VID tiešsaistē tiks īstenota administratīvā procesa ietvaros likuma "Par nodokļiem un nodevām" 34.</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pārkāpuma procesā piemērotais papildsods tiks reģistrēts Ceļu satiksmes drošības direkcijas (turpmāk – CSDD) uzturētajā Transportlīdzekļu un to vadītāju valsts reģistrā. Lieguma atzīme reģistrā tiks dzēsta pēc tam, kad komersants būs izpildījis piemēroto papildsodu administratīvā pārkāpuma lietā. Tiesību atņemšanu – izmantot transportlīdzekli pasažieru komercpārvadājumos vai veikt pasažieru komercpārvadājumus uz noteiktu laiku, pārkāpējam būs tiesības pārsūdzēt Administratīvās atbildības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 mērķis – nodrošināt konkrētā transportlīdzekļa vai komersanta izslēgšanu uz noteiktu laiku no uzņēmējdarbības vides konkrētajā tautsaimniecības nozarē, neļaujot turpināt pieļauto pārkāpumu un tādējādi kropļot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šāds regulējums ir samērīgs un vērsts uz to, lai persona nepieļautu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likuma "Par nodokļiem un nodevām" 34.</w:t>
      </w:r>
      <w:r w:rsidR="00000000" w:rsidRPr="00000000" w:rsidDel="00000000">
        <w:rPr>
          <w:vertAlign w:val="superscript"/>
          <w:rtl w:val="0"/>
        </w:rPr>
        <w:t xml:space="preserve">1</w:t>
      </w:r>
      <w:r w:rsidR="00000000" w:rsidRPr="00000000" w:rsidDel="00000000">
        <w:rPr>
          <w:rtl w:val="0"/>
        </w:rPr>
        <w:t xml:space="preserve"> panta pirmo daļu ar 8.punktu, nosakot VID tiesības apturēt nodokļu maksātāja saimniecisko darbību, ja konstatēts, ka pasažieru komercpārvadājumu ar taksometru pārvadātājs (vai tā darbinieks, vai persona, kas sniedz taksometru pakalpojumu taksometru pārvadātāja vārdā) nenodrošina normatīvajos aktos noteikto datu nosūtīšanu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likuma "Par nodokļiem un nodevām" 34.</w:t>
      </w:r>
      <w:r w:rsidR="00000000" w:rsidRPr="00000000" w:rsidDel="00000000">
        <w:rPr>
          <w:vertAlign w:val="superscript"/>
          <w:rtl w:val="0"/>
        </w:rPr>
        <w:t xml:space="preserve">1</w:t>
      </w:r>
      <w:r w:rsidR="00000000" w:rsidRPr="00000000" w:rsidDel="00000000">
        <w:rPr>
          <w:rtl w:val="0"/>
        </w:rPr>
        <w:t xml:space="preserve"> panta pirmo daļu ar 9.punktu, nosakot VID tiesības apturēt nodokļu maksātāja (tīmekļvietņu vai mobilo lietotņu pakalpojuma sniedzēja) saimniecisko darbību, ja konstatēts, ka tīmekļvietņu vai mobilo lietotņu pakalpojuma sniedzējs nenodrošina normatīvajos aktos noteikto datu (par pasažieru komercpārvadājumiem, kas veikti izmantojot šo pakalpojumu, ar vieglo automobili) nosūtīšanu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likuma "Par nodokļiem un nodevām" 34.</w:t>
      </w:r>
      <w:r w:rsidR="00000000" w:rsidRPr="00000000" w:rsidDel="00000000">
        <w:rPr>
          <w:vertAlign w:val="superscript"/>
          <w:rtl w:val="0"/>
        </w:rPr>
        <w:t xml:space="preserve">1</w:t>
      </w:r>
      <w:r w:rsidR="00000000" w:rsidRPr="00000000" w:rsidDel="00000000">
        <w:rPr>
          <w:rtl w:val="0"/>
        </w:rPr>
        <w:t xml:space="preserve"> panta otro daļu ar izņēmuma gadījumiem, kad saimniecisko darbību aptur bez brīdinājuma, ne tikai iepriekš uzskaitīto pārkāpumu gadījumos, bet arī šā panta pirmās daļas 2.punktā (izvairīšanās no nodokļu nomaksas) un 3.punktā (pārkāpumi saistīti ar nodokļu un citu maksājumu reģistrēšanas elektronisko ierīču un iekārtu lietošanas prasību neievērošanu) minēto pārkāpumu gadījumos. Proti, ja nodokļu maksātājiem, kuru darbība ir saistīta ar pasažieru komercpārvadājumiem, konstatē likuma "Par nodokļiem un nodevām" 34.</w:t>
      </w:r>
      <w:r w:rsidR="00000000" w:rsidRPr="00000000" w:rsidDel="00000000">
        <w:rPr>
          <w:vertAlign w:val="superscript"/>
          <w:rtl w:val="0"/>
        </w:rPr>
        <w:t xml:space="preserve">1</w:t>
      </w:r>
      <w:r w:rsidR="00000000" w:rsidRPr="00000000" w:rsidDel="00000000">
        <w:rPr>
          <w:rtl w:val="0"/>
        </w:rPr>
        <w:t xml:space="preserve"> panta pirmās daļas 2., 3. un 8.punktā noteiktos pārkāpumus, tad VID ir tiesības pieņemt lēmumu par attiecīgā nodokļu maksātāja saimnieciskās darbības apturēšanu bez brīdināšanas. Tāds pats process tiks īstenots arī attiecībā uz likuma "Par nodokļiem un nodevām" 34.</w:t>
      </w:r>
      <w:r w:rsidR="00000000" w:rsidRPr="00000000" w:rsidDel="00000000">
        <w:rPr>
          <w:vertAlign w:val="superscript"/>
          <w:rtl w:val="0"/>
        </w:rPr>
        <w:t xml:space="preserve">1</w:t>
      </w:r>
      <w:r w:rsidR="00000000" w:rsidRPr="00000000" w:rsidDel="00000000">
        <w:rPr>
          <w:rtl w:val="0"/>
        </w:rPr>
        <w:t xml:space="preserve"> panta pirmās daļas 9.punktā ietverto pārkāpumu attiecībā uz tīmekļvietņu vai mobilo lietotņu pakalpojuma sniedzējiem, konstatējot datu nesniegšanu VID tiešsaistes režīmā. Tādējādi, uzsākot nodokļu maksātāja (pārvadātāja) saimnieciskās darbības apturēšanas procesu, lēmums par saimnieciskās darbības apturēšanu tiks noformēts likuma "Par nodokļiem un nodevām" 34.</w:t>
      </w:r>
      <w:r w:rsidR="00000000" w:rsidRPr="00000000" w:rsidDel="00000000">
        <w:rPr>
          <w:vertAlign w:val="superscript"/>
          <w:rtl w:val="0"/>
        </w:rPr>
        <w:t xml:space="preserve">1</w:t>
      </w:r>
      <w:r w:rsidR="00000000" w:rsidRPr="00000000" w:rsidDel="00000000">
        <w:rPr>
          <w:rtl w:val="0"/>
        </w:rPr>
        <w:t xml:space="preserve"> panta ceturtajā daļā noteiktajā piecu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šo datu trūkums var būtiski ietekmēt pārvadātāju uzraudzības iespējas un, ņemot vērā ievērojamo ēnu ekonomikas īpatsvaru nozarē (pēc nozarē strādājošo uzņēmēju aplēsēm šajā nozarē ēnu ekonomika varētu sasniegt pat 80% (organizāciju BASE 2018.gada un KPMG 2024.gada pētījumi)), pastāv būtiski riski saistībā ar komersantu vēlmi izvairīties no nodokļu nomaksas. Līdz ar to saimnieciskās darbības apturēšana bez brīdinājuma ir samērīga ar izdarīto pārkāpumu un ir nepieciešama, lai novērstu iespējamo nodokļu ieņēmumu zudumu un kalpotu kā preventīvs līdzeklis, kas atturētu komersantus no vēlmes pārkāpt normatīvo aktu prasības, lai izvairītos no nodokļu nomaksas. Vienlaikus šāds tiesiskais risinājums ļauj samērā ātri pārtraukt komersantu prettiesisko rīcību, tādējādi izvairoties no tā, ka tie turpina nodarīt kaitējumu uzņēmējdarbības videi un valsts budžetam.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likuma "Par nodokļiem un nodevām" 135., 138. vai 140.pantā redakcijas tiek papildinātas ar jauniem papildsodiem – tiesību atņemšana izmantot pārkāpumā iesaistīto transportlīdzekli pasažieru komercpārvadājumos ar taksometru un vieglo automobili un tiesību atņemšana uz noteiktu laiku veikt pasažieru komercpārvadājumus ar taksometriem un vieglajiem automobiļiem. Minētie papildsodi tiks noteikti uz laiku līdz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piemērojot papildsodu, VID būs pienākums vērtēt piemērotā papildsoda ilgumu ar izdarītā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Administratīvās atbildības likumā noteikto šāda veida papildsodus iespējams piemērot uz laika periodu no viena mēneša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pārlieku nelabvēlīgi neietekmētu komersantu tiesības veikt komercdarbību, nav izvēlēts maksimālais iespējamais laika periods, ko šādos gadījumos varētu noteikt saskaņā ar Administratīvās atbildības likuma 17.pantu.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Papildsoda ilguma (līdz diviem gadiem) izvēle ir saistīta ar iepriekš anotācijā aprakstīto VID konstatēto pārkāpuma biežumu un ēnu ekonomikas apjomu nozarē. Tā kā līdz šim normatīvajos aktos noteiktās sankcijas nespēj pietiekami ietekmēt pārkāpējus, tad ir nepieciešams minētās sankcijas papildāt ar pietiekami iedarbīgiem papildsodiem.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VID veiktajām aplēsēm papildsodu piemērošana līdz diviem gadiem varētu būt pietiekami iedarbīgs mehānisms (sankcija), kas ēnu ekonomikā strādājošos pārvadātājus varētu atturēt no vēlmes uzņemties risku "tikt pieķertam" un vēlmes sniegt pakalpojumus, neievērojot normatīvo aktu prasības. Jāņem vērā, ka ar likumprojektu netiek noteikts minimālais papildsoda ilgums, tādējādi saskaņā ar vispārējo regulējumu, to varēs noteikt no viena mēneša.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Papildsods, nosakot katrā konkrētā gadījumā tā ilgumu, tiks piemērots, balstoties uz tā samērīgumu attiecībā pret konkrēto pārkāpumu. Lai nodrošinātu vienotu izpratni par administratīvā soda sankciju piemērošanas principiem, saistībā ar šo tiks papildinātas VID izstrādātās vadlīnijas par administratīvā soda 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Papildsods – tiesību atņemšana tiek paredzēts likumprojektā, jo saskaņā ar Ministru kabineta 2019.gada 27.augusta noteikumos Nr.389 "Noteikumi par pasažieru komercpārvadājumiem ar vieglo automobili" un Ministru kabineta 2019.gada 27.augusta noteikumos Nr.405 "Noteikumi par pasažieru komercpārvadājumiem ar taksometru" ietverto kārtību pārvadātājiem, kuri veic pasažieru komercpārvadājumus ar taksometru vai vieglo automobili, izsniegtās speciālās atļaujas (licences) un licences kartītes tiek anulētas.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Minētie noteikumi neparedz regulējumu, kurš dotu tiesības licenču izsniegšanas institūcijai minētās licences apturēt uz laiku. Līdz ar to pastāvošais tiesiskais regulējums atļauj pasažieru komercpārvadātājiem izsniegtās speciālās atļaujas (licences) un licences kartītes vienīgi anulēt. Pēc licenču anulēšanas pārvadātājiem tās ir jāiegūst no jauna.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atņemšana izmantot transportlīdzekli pasažieru komercpārvadājumos ar taksometru vai vieglo automobili tiks piemērots, ja pārbaudes ietvaros VID konstatēs, ka pārvadājuma veicējs ir izdarījis tik nozīmīgu pārkāpumu, kura dēļ normatīvie akti nemaz nepieļauj pasažieru komercpārvadājumu pakalpojumu sniegšanu. Piemēram, taksometra skaitītājs neatbilst normatīvajos aktos noteiktajām metroloģiskajām prasībām (Autopārvadājumu likuma 40.panta vienpadsmitās daļas 2.punkta pārkāpums). Savukārt papildsods saistībā ar tiesību atņemšanu veikt pasažieru komercpārvadājumus ar taksometru un vieglo automobili tiks piemērots gadījumos, kad pārvadātāja darbībās tiks konstatētas apjomīgas sistēmiska rakstura ieņēmumu uzskaites neatbilstības. Piemēram, iepriekš minētais Autopārvadājumu likuma 40.panta vienpadsmitās daļas 2.punkts ir pārkāpts ilgstošā laika periodā un ar vairākiem pārvadātāja rīcībā esošajiem transportlīdzekļiem, un pārkāpuma raksturs norāda uz darbību sistemātiskumu, lai izvairītos no pilnīgas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Pantā ietvertais tiesiskais regulējums tiek veidots, lai nodrošinātu samērīgus procesuālos iedarbības līdzekļus uz pārvadātājiem, kuri neievēro normatīvos aktus darījumu uzskaites un nodokļu nomaksas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Kuru no papildsodiem un uz cik ilgu laiku piemērot, VID vērtēs administratīvā pārkāpuma procesa ietvaros, izvērtējot pārkāpuma smagumu, iespējamās sekas un samērīgumu, salīdzinājumā ar citiem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norādāms, ka tiesiskais regulējums attiecībā uz tiesību atņemšanu izmantot pārkāpumā iesaistīto transportlīdzekli pasažieru komercpārvadājumos ietekmē minimāli transportlīdzekļu īpašniekus, kuri nodevuši savu transportlīdzekli pārkāpējam, jo tiesiskais risinājums paredz noteikt tiesību atņemšanu tikai attiecībā uz tiesībām transportlīdzekli izmantot komercdarbībā pasažieru pārvadājumu nozarē, savukārt transportlīdzekļa izmantošana privātām vajadzībām vai saimnieciskajai darbībai citā nozarē nekādi netiek skarta, jo konkrētais transportlīdzeklis var brīvi piedalīties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Papildsodu piemērošana atkarībā no izdarītā pārkāpuma smaguma ļaus VID efektīvi ietekmēt tos pasažieru komercpārvadājumu veicējus, kuri nevēlas darboties normatīvo aktu ietvaros un tādējādi veicina ēnu ekonomiku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lai izvairītos no tā, ka pārkāpējs turpina veikt pārkāpumu administratīvā pārkāpuma procesa laikā, paredzams, ka VID izmantos Administratīvās atbildības likuma 73.pantā noteikto procesuālo piespiedu līdzekli – personai piešķirto tiesību izmantošanas apturēšanu līdz brīdim, kad stājas spēkā lēmums administratīvā pārkāpuma lietā. Proti, lai novērstu turpmāku pārkāpuma izdarīšanu pārvadātājam tiks apturētas tiesības izmantot transportlīdzekli, ar kuru izdarīts pārkāpums, pasažieru komercpārvadājumos.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Administratīvās atbildības likuma 272.pantā un 273.pantā noteiktajam, procesuālais piespiedu līdzeklis tiks reģistrēts CSDD uzturētajā Transportlīdzekļu un to vadītāju valsts reģistrā. Līdz ar to līdz brīdim, kad stājas spēkā lēmums administratīvā pārkāpuma lietā transportlīdzekli nevarēs izmantot pasažieru komercpārvadājumos ar taksometru vai vieglo automobili. Kombinējot šo procesuālo piespiedu līdzekli ar papildsodu administratīvā pārkāpuma lietā, tiks veidots efektīvs tiesiskais mehānisms, kas ļaus efektīvi cīnīties ar ēnu ekonomiku pasažieru komercpārvadājumu ar taksometriem vai vieglajiem automobiļiem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noteiktie līdzekļi piemērojami, lai nodrošinātu sabiedrības interešu aizsardzību attiecībā uz valstī noteikto saistību izpildi (informācijas sniegšanas un nodokļu nomaksas veidā), kā arī nodrošinātu godīgas konkurences aizsardzību konkrētajā nozarē attiecībā uz tiem nodokļu maksātājiem, kas godīgi pilda uzliktos pienākumus un ievēro noteiktos procesus gan darbības uzsākšanai, gan darbībai konkrētajā nozarē vai konkrētajā valsts teritorijā, un nodrošinātu Latvijas Republikas tiesību normu ievērošanu un pieņemto lēmumu izpildi, nepieļaujot tiesiskā nihilisma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diskusijās ar Satiksmes ministriju ir panākts tiesiskais risinājums, kura ietvaros plānots Autopārvadājumu likumu papildināt ar transportlīdzekļa, kas tiek izmantots pasažieru komercpārvadājumu ar taksometru un vieglo automobili pakalpojumu sniegšanai, iznomāšanas uzraudzības mehānismu, nosakot iznomātāja un transportlīdzekļa nomnieka atbildību un pienākumus par šo prasību neizpildi. Tiks izvērtēts piemērotākais veids informācijas uzkrāšanai par iznomātāju un nomnieku (CSDD uzturētajā Transportlīdzekļu un to vadītāju valsts reģistrā vai VSIA "Autotransporta direkcija" uzturētajā Taksometru vadītāju reģistrā), lai kontrolējošām iestādēm atvieglotu kontroles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šajā likumprojektā, gan Autopārvadājumu likumā paredzētie grozījumi ļaus izveidot efektīvu tiesisko regulējumu nozares uzraudzībai un ēnu ekonomikas apkarošanai.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īpašumu tiesību ierobežojuma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Satversmes 105.pants noteic, ka ikvienam ir tiesības uz īpašumu. Īpašumu nedrīkst izmantot pretēji sabiedrības interesēm. Īpašuma tiesības var ierobežot vienīgi saskaņā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paredzētās tiesības, administratīvā pārkāpuma procesā liegt izmantot privātpersonai transportlīdzekli pasažieru komercpārvadājumos ar taksometru un vieglo automobili, pārkāpējam radīs minimālu un samērīgu tiesību uz īpašumu aizskārumu, jo liegums attieksies tikai uz tiesībām transportlīdzekli izmantot komercdarbībā pasažieru pārvadājumu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Situācijā, kad transportlīdzekļa īpašnieks nav pārkāpējs, transportlīdzekļa īpašnieka īpašuma tiesību aizskārums ir pieļaujams, jo tas tiek noteikts visas sabiedrības interesēs, proti, lai novērstu kaitējumu konkrētajai tautsaimniecības nozarei un transportlīdzekļa īpašnieka īpašums netiktu izmantots pretēji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tiesību ierobežojums nodrošinās to, ka visi nodokļu maksātāji atbilstoši vienlīdzības principam maksā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secinājumi ir izdarāmi arī attiecībā uz tiesību atņemšanu veikt komercdarbību pasažieru komercpārvadājumu nozarē, jo minētais tiesību liegums ir attiecināms tikai uz pasažieru komercpārvadājumiem ar taksometriem un vieglajiem automobiļiem.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atņemšanas mērķis ir radītu tiesiskus šķēršļus nelikumīgu darbību veikšanai, tādējādi veicinot pārkāpēju izpratni par to, ka izdevīgāk ir darboties, ievērojot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ierobežojums nosakāms, lai nodrošinātu Latvijas Republikas kā demokrātiskas valsts un sabiedrības labklājības pastāvēšanas priekšnoteikuma esību, proti, nodrošinātu pienākumu ievērot Latvijas Republikas tiesību normas, nepieļaujot tiesiskā nihilisma iestāšanos, kā arī nodrošinātu līdzekļus valsts budžetam dažādu iedzīvotājiem sniedzamo sociālo pakalpojumu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norādījusi Satversmes tiesa, ikviena pamattiesību ierobežojuma pamatā ir jābūt apstākļiem un argumentiem, kādēļ tas vajadzīgs, proti, ierobežojums tiek noteikts svarīgu interešu – leģitīma mērķa – labad (</w:t>
      </w:r>
      <w:r w:rsidR="00000000" w:rsidRPr="00000000" w:rsidDel="00000000">
        <w:rPr>
          <w:i w:val="1"/>
          <w:rtl w:val="0"/>
        </w:rPr>
        <w:t xml:space="preserve">skatīt, piemēram, Satversmes tiesas 2015.gada 13.oktobra sprieduma lietā Nr.2014‑36‑01 18.punktu</w:t>
      </w:r>
      <w:r w:rsidR="00000000" w:rsidRPr="00000000" w:rsidDel="00000000">
        <w:rPr>
          <w:rtl w:val="0"/>
        </w:rPr>
        <w:t xml:space="preserve">). Satversmes preambulā noteikts, ka Latvijas valsts ir izveidota citstarp tādēļ, lai nodrošinātu Latvijas tautas un ikviena brīvību un sekmētu labklājību. Par šo mērķu nodrošināšanas instrumentu ir uzskatāms citstarp valsts budžets un valsts rīcībā esošie finanšu līdzekļi (</w:t>
      </w:r>
      <w:r w:rsidR="00000000" w:rsidRPr="00000000" w:rsidDel="00000000">
        <w:rPr>
          <w:i w:val="1"/>
          <w:rtl w:val="0"/>
        </w:rPr>
        <w:t xml:space="preserve">skatīt Satversmes tiesas 2017.gada 19.oktobra sprieduma lietā Nr.2016‑14‑01 25.2.apakšpunktu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Satversmes 66.panta pirmajai daļai Saeima ik gadu pirms saimnieciskā gada sākšanās lemj par valsts ienākumu un izdevumu budžetu. Proti, likumdevējam ir pienākums lemt par budžeta ieņēmumu nodrošināšanas veidiem. No Likuma par budžetu un finanšu vadību I nodaļas un 1.panta, kā arī likuma "Par nodokļiem un nodevām" 1.panta 1.punkta izriet, ka viens no likumdevēja izraudzītajiem budžeta ieņēmumu nodrošināšanas un attiecīgi valsts un pašvaldību funkciju finansēšanas veidiem ir saskaņā ar nodokļu likumiem iekasētie vai saņemtie nodokļi. Nodokļu ieņēmumi kalpo valsts un atsevišķos gadījumos arī pašvaldību institūcijām nepieciešamo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ieņēmumu nodrošināšana ir tieši saistīta ar personas konstitucionālajiem pienākumiem pret Latvijas valsti. Personas konstitucionālie pienākumi ir vērsti uz Latvijas valsts pamatnormā ietvertās suverēna gribas – dzīvot demokrātiskā tiesiskā valstī – ilgtspējīgu īstenošanu. Savukārt šādu pienākumu nepildīšana apdraud ikvienas demokrātiskas tiesiskas valsts pastāvēšanu (</w:t>
      </w:r>
      <w:r w:rsidR="00000000" w:rsidRPr="00000000" w:rsidDel="00000000">
        <w:rPr>
          <w:i w:val="1"/>
          <w:rtl w:val="0"/>
        </w:rPr>
        <w:t xml:space="preserve">sk. arī: Weiler J. H. H. The Crumbling of European Democracy. In.: Graber M. A., Levinson S., Tushnet M. (Eds.) Constitutional Democracy in Crisis? New York: Oxford University, 2018, p. 632).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ievadā ir uzsvērts, ka ikvienam jārūpējas par sevi, saviem tuviniekiem un sabiedrības kopējo labumu, izturoties atbildīgi pret citiem, kā arī nākamajām paaudzēm. Šīs rūpes izpaužas, personai pildot citstarp tai Satversmes 66.pantā ietverto konstitucionālo pienākumu maksāt nodokļus un tā uzņemoties atbildību par sabiedrības vajadzību apmierināšanu un Latvijas valsts uzturēšanu (</w:t>
      </w:r>
      <w:r w:rsidR="00000000" w:rsidRPr="00000000" w:rsidDel="00000000">
        <w:rPr>
          <w:i w:val="1"/>
          <w:rtl w:val="0"/>
        </w:rPr>
        <w:t xml:space="preserve">skatīt Satversmes tiesas 2017.gada 19.oktobra sprieduma lietā Nr.2016‑14‑01 26.punktu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Satversmes tiesa ir atzinusi, ka valstij ir pienākums sabiedrības labklājības interesēs izveidot efektīvu nodokļu iekasēšanas sistēmu (</w:t>
      </w:r>
      <w:r w:rsidR="00000000" w:rsidRPr="00000000" w:rsidDel="00000000">
        <w:rPr>
          <w:i w:val="1"/>
          <w:rtl w:val="0"/>
        </w:rPr>
        <w:t xml:space="preserve">skatīt Satversmes tiesas 2013.gada 15.aprīļa sprieduma lietā Nr.2012‑18‑01 17.punktu</w:t>
      </w:r>
      <w:r w:rsidR="00000000" w:rsidRPr="00000000" w:rsidDel="00000000">
        <w:rPr>
          <w:rtl w:val="0"/>
        </w:rPr>
        <w:t xml:space="preserve">). Turklāt nodokļu likumu tiesiskais regulējums kā tāds nebūtu pietiekams, ja nefunkcionētu iedarbīga pārkāpumu novēršanas sistēma (</w:t>
      </w:r>
      <w:r w:rsidR="00000000" w:rsidRPr="00000000" w:rsidDel="00000000">
        <w:rPr>
          <w:i w:val="1"/>
          <w:rtl w:val="0"/>
        </w:rPr>
        <w:t xml:space="preserve">skatīt Satversmes tiesas 2008.gada 3.aprīļa sprieduma lietā Nr.2007‑23‑01 11.punktu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w:t>
      </w:r>
      <w:r w:rsidR="00000000" w:rsidRPr="00000000" w:rsidDel="00000000">
        <w:rPr>
          <w:i w:val="1"/>
          <w:rtl w:val="0"/>
        </w:rPr>
        <w:t xml:space="preserve">sk.: Hood C. The Tax State in the Information Age. In: Paul T. V., Ikenberry G. J., Hall J. A. (Eds.) The Nation-State in Question. Princeton: Princeton University, 2003, p. 213</w:t>
      </w:r>
      <w:r w:rsidR="00000000" w:rsidRPr="00000000" w:rsidDel="00000000">
        <w:rPr>
          <w:rtl w:val="0"/>
        </w:rPr>
        <w:t xml:space="preserve">). Turklāt šādā situācijā tiktu apdraudēta demokrātiskas tiesiskas valsts iekārtā pastāvošo institūciju darbība (</w:t>
      </w:r>
      <w:r w:rsidR="00000000" w:rsidRPr="00000000" w:rsidDel="00000000">
        <w:rPr>
          <w:i w:val="1"/>
          <w:rtl w:val="0"/>
        </w:rPr>
        <w:t xml:space="preserve">sal. sk.: Levi M. Of Rule and Revenue. Berkeley: University of California, 1988, p. 2</w:t>
      </w:r>
      <w:r w:rsidR="00000000" w:rsidRPr="00000000" w:rsidDel="00000000">
        <w:rPr>
          <w:rtl w:val="0"/>
        </w:rPr>
        <w:t xml:space="preserve">). Tātad minētā pienākuma izpilde sekmē arī demokrātiskas valsts iekārtas aizsardzību (</w:t>
      </w:r>
      <w:r w:rsidR="00000000" w:rsidRPr="00000000" w:rsidDel="00000000">
        <w:rPr>
          <w:i w:val="1"/>
          <w:rtl w:val="0"/>
        </w:rPr>
        <w:t xml:space="preserve">skatīt Satversmes tiesas 2021.gada 6.aprīļa spriedumu lietā Nr.2020‑31‑01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ietvertā pamattiesību ierobežojuma leģitīmie mērķi ir sabiedrības labklājības un demokrātiskas valsts iekārtas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Noskaidrojot, vai apstrīdētajā normā ietvertais pamattiesību ierobežojums ir samērīgs, Satversmes tiesa pārbauda: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vai ierobežojums ir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vai mērķi nav iespējams sasniegt ar citiem, indivīda pamattiesības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vai labums, ko gūst sabiedrība no noteiktā ierobežojuma, ir lielāks par indivīdam nodarīto kaitējumu (</w:t>
      </w:r>
      <w:r w:rsidR="00000000" w:rsidRPr="00000000" w:rsidDel="00000000">
        <w:rPr>
          <w:i w:val="1"/>
          <w:rtl w:val="0"/>
        </w:rPr>
        <w:t xml:space="preserve">skatīt Satversmes tiesas 2021.gada 6.aprīļa spriedumu lietā Nr.2020‑31‑01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VID tiesības administratīvajā procesā apturēt bez brīdinājuma komersanta saimniecisko darbību par informācijas nesniegšanu tiešsaistē, un administratīvā pārkāpuma procesā atņemt tiesības izmantot transportlīdzekli pasažieru komercpārvadājumos ar taksometru un vieglo automobili vai veikt pasažieru komercpārvadājumus, konstatējot izvairīšanos no nodokļu nomaksas, tiek veicināta atbilstoša un savlaicīga nodokļu 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tiesību ierobežojums ir piemērots likumprojekta tiesību normās ietvertā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likumprojektā VID noteiktās tiesības situācijā, kad ir konstatējama izvairīšanās no nodokļu nomaksas, nodokļu maksātājs tiek motivēts pildīt likuma "Par nodokļiem un nodevām" 15.panta pirmās daļas 1. un 2.punktā noteikto nodokļu maksātāju vispārīgo pienākumu – aprēķināt maksājamo (iemaksājamo) nodokļu summas un noteiktajā termiņā un pilnā apmērā nomaksāt nodokļus un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minētais tiesiskais līdzeklis ir vērsts uz nodokļu maksātāja uzvedības maiņu, kas sekmētu nodokļu iekasēšanas efektivitāti, tādējādi netieši veicinot valsts finanšu aizsardzību, vienlaikus nodrošinot demokrātiskā valsts iekārtā pastāvošo institūciju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izraudzītais līdzeklis ir piemērots likumprojektā ietvertā pamattiesību ierobežojuma leģitīmo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Prakse (</w:t>
      </w:r>
      <w:r w:rsidR="00000000" w:rsidRPr="00000000" w:rsidDel="00000000">
        <w:rPr>
          <w:i w:val="1"/>
          <w:rtl w:val="0"/>
        </w:rPr>
        <w:t xml:space="preserve">skatīt iepriekš norādīto informāciju par pārbaudēs konstatēto</w:t>
      </w:r>
      <w:r w:rsidR="00000000" w:rsidRPr="00000000" w:rsidDel="00000000">
        <w:rPr>
          <w:rtl w:val="0"/>
        </w:rPr>
        <w:t xml:space="preserve">) liecina, ka piemērotie administratīvie sodi nav pietiekami iedarbīgi un neveic savu preventīvo funkciju, proti, būtiski neveicina izvairīšanos no nodokļu nomaksas pasažieru komercpārvadājumu ar taksometriem un vieglajiem automobiļiem jomā izskaušanu.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likumprojekts izstrādāts, lai pastiprinātu tiesiskos līdzekļus administratīvajā procesā un administratīvā pārkāpuma procesā, kas varētu sekmēt brīvprātīgu nodokļu nomaksu un ēnu ekonomikas mazināšanu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likumprojektā ietvertā regulējuma leģitīmā mērķa nozīmību un svarīgumu demokrātiskas valsts un sabiedrības pastāvēšanā, labums, ko iegūst sabiedrība, ir lielāks par katra atsevišķa indivīda 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Pasažieru komercpārvadājumu sniedzējs no tiesiskajā regulējumā paredzētajām nelabvēlīgajām tiesiskajām sekām var izvairīties, neizdarot attiecīgus pārkāpumus, proti, nelabvēlīgo seku iestāšanās ir atkarīga no pašas personas rīcības (</w:t>
      </w:r>
      <w:r w:rsidR="00000000" w:rsidRPr="00000000" w:rsidDel="00000000">
        <w:rPr>
          <w:i w:val="1"/>
          <w:rtl w:val="0"/>
        </w:rPr>
        <w:t xml:space="preserve">skatīt Satversmes tiesas 2021.gada 6.aprīļa spriedumu lietā Nr.2020‑31‑01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regulējums izstrādāts tā, lai nevērtētu saimnieciskajā darbībā izmantotā transportlīdzekļa juridisko piederību. Ja transportlīdzekli lieto cita persona, nevis tā īpašnieks, tad īpašniekam, noslēdzot civiltiesisku darījumu ar pārvadātāju (lietotāju, turētāju), tā īpašuma tiesības būtībā ar likumprojektu netiek ierobežotas, bet tam jārēķinās ar darījuma riskiem un tiesiskajām sekām, kādas var iestāties, nododot savu transportlīdzekli lietošanā citām personām (ne tikai ar likumprojektā paredzētajām sekām, bet tai skaitā, piemēram, arī ar transportlīdzekļa neatgriezeniskiem bojājumiem, kuru rezultātā to vairāk nevarētu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Līzinga devējam īpašumtiesības uz transportlīdzekli netiek aizskartas, un ar likumprojektu tam nekādas sekas nerodas. Paredzams, ka līzinga līgumsaistības varētu pat motivēt un veicināt līzinga ņēmēja izdarītā pārkāpuma novēršanu, lai izvairītos arī no līzinga līgumā noteikto sankciju iestāšanās. Ja pārkāpums izdarīts ar līzingā esošu transportlīdzekli, līzinga devēja īpašumtiesības nav aizskartas, jo līzinga devējs pats neveiks pasažieru komercpārvadājumus ar taksometriem un līzinga devēja tiesību aizsardzība būs nodrošināta noslēgtā līzinga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minētās Satversmes tiesas atziņas par nodokļu ieņēmumu iekasēšanas nozīmību, kas ir visas sabiedrības interesēs un demokrātiskas valsts pastāvēšanas un funkcionēšanas pamatā, pamato likumprojektā paredzētā regulējuma par likuma "Par nodokļiem un nodevām" 34.</w:t>
      </w:r>
      <w:r w:rsidR="00000000" w:rsidRPr="00000000" w:rsidDel="00000000">
        <w:rPr>
          <w:vertAlign w:val="superscript"/>
          <w:rtl w:val="0"/>
        </w:rPr>
        <w:t xml:space="preserve">1</w:t>
      </w:r>
      <w:r w:rsidR="00000000" w:rsidRPr="00000000" w:rsidDel="00000000">
        <w:rPr>
          <w:rtl w:val="0"/>
        </w:rPr>
        <w:t xml:space="preserve"> panta pirmās daļas 2., 3., 8. un 9.punktā noteikto pārkāpumu (kas būtībā ir izvairīšanās no saimnieciskās darbības ieņēmumu uzrādīšanas un secīgi arī nodokļu nomaksas) būtiskumu un samērīgumu saimnieciskās darbības apturēšanai bez brīdinājuma.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būvniecības nozares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Ēnu ekonomikas ierobežošanas plāna izstrādes darba grupa ir konstatējusi, ka arī būvdarbos, kuru vērtība ir mazāka par 350 000 </w:t>
      </w:r>
      <w:r w:rsidR="00000000" w:rsidRPr="00000000" w:rsidDel="00000000">
        <w:rPr>
          <w:i w:val="1"/>
          <w:rtl w:val="0"/>
        </w:rPr>
        <w:t xml:space="preserve">euro</w:t>
      </w:r>
      <w:r w:rsidR="00000000" w:rsidRPr="00000000" w:rsidDel="00000000">
        <w:rPr>
          <w:rtl w:val="0"/>
        </w:rPr>
        <w:t xml:space="preserve">, ir nepieciešams izmantot EDLUS, lai mazinātu nedeklarēto darba stundu skaitu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Šobrīd ir pieļaujams VEDLUDB datu ticamības diapazons līdz 20 %, kas savulaik tika pieļauts, lai darbinieki varētu ierēķināt darba pauzes, piemēram, pusdienu pārtraukumu un laiku no rīta pirms darba un vakarā pēc darba. Ēnu ekonomikas ierobežošanas plāna izstrādes darba grupā tika konstatēts, ka šāds datu ticamības diapazons tomēr ir pārāk liels, tāpēc to ir nepieciešams samazināt līdz 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būvniecības nozares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īstenotu Ēnu ekonomikas ierobežošanas plānu, nepieciešams grozīt likuma "Par nodokļiem un nodevām" 116.panta pirmās daļas 7.punktu, samazinot būvdarbu uzsākšanas izmaksas no 350 000 </w:t>
      </w:r>
      <w:r w:rsidR="00000000" w:rsidRPr="00000000" w:rsidDel="00000000">
        <w:rPr>
          <w:i w:val="1"/>
          <w:rtl w:val="0"/>
        </w:rPr>
        <w:t xml:space="preserve">euro </w:t>
      </w:r>
      <w:r w:rsidR="00000000" w:rsidRPr="00000000" w:rsidDel="00000000">
        <w:rPr>
          <w:rtl w:val="0"/>
        </w:rPr>
        <w:t xml:space="preserve">uz 170 000 </w:t>
      </w:r>
      <w:r w:rsidR="00000000" w:rsidRPr="00000000" w:rsidDel="00000000">
        <w:rPr>
          <w:i w:val="1"/>
          <w:rtl w:val="0"/>
        </w:rPr>
        <w:t xml:space="preserve">euro</w:t>
      </w:r>
      <w:r w:rsidR="00000000" w:rsidRPr="00000000" w:rsidDel="00000000">
        <w:rPr>
          <w:rtl w:val="0"/>
        </w:rPr>
        <w:t xml:space="preserve">, no kuras būvdarbu veicējam nepieciešams iesniegt informāciju VEDLUDB.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Grozīt likuma "Par nodokļiem un nodevām" 115.panta otro daļu, samazinot VEDLUDB datu ticamības diapazonu no 20 % līdz 15 %.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Par sliekšņa deklarācijām un informācijas sniegšanu par skaidras naudas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skaidras naudas aprites mazināšanas pasākumu iekļaušanas Ēnu ekonomikas ierobežošanas plānā, tika izveidota darba grupa, kuras sastāvā bija Finanšu ministrijas, VID, Ekonomikas ministrijas, Labklājības ministrijas, Latvijas Bankas, Finanšu nozaru asociācijas, Latvijas Darba devēju konfederācijas, Ārvalstu investoru padomes Latvijā, Latvijas Tirdzniecības un rūpniecības kameras, Latvijas Pārtikas tirgotāju asociācijas un Latvijas Brīvo arodbiedrību asociācijas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darba grupas ietveros vairāku mēnešu garumā tika vērtēti dažādi priekšlikumi saistībā ar skaidras naudas aprites mazināšanu valstī. Šajā darba grupā tika apsvērts priekšlikums saistībā skaidrā naudā veikto darījumu deklarēšanas sliekšņa mazināšanu, kā arī ar iespējamu skaidras naudas darījumu sliekšņa pārskatīšanu, kas paredzētu grozījumu veikšanu likuma "Par nodokļiem un nodevām" 30.panta astotajā daļā, samazinot iespējas fiziskajām personām veikt darījumus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tika apsvērti priekšlikumi par priekšnodokļa atskaitīšanas tiesību liegšanu un aplikšanu ar uzņēmumu ienākuma nodokli skaidras naudas darījumus, kas pārsniedz noteikto limitu.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Diskusiju rezultātā tika panākta vienošanās, ka attiecībā pret iedzīvotāju un uzņēmēju interesēm samērīgāks būtu tāds tiesiskais risinājums, kas noteiktu nevis skaidrā naudā veiktu darījumu ierobežošanu, bet skaidrā naudā veikto darījumu monitoringu. Monitorings ļautu nodokļu administrācijai datu automātiskas apstrādes ietvaros konstatēt netipiskus gadījumus, kuriem pievērst uzmanību. Tika secināts, ka atbilstošākais risinājums šāda monitoringa iespēju ieviešanai ir kredītiestāžu un maksājumu pakalpojumu sniedzēju rīcībā esošo datu par veiktajām skaidras naudas iemaksām nodošanu nodokļu administrācijai. Šāda risinājuma ietekme uz nodokļu maksātājiem ir ļoti minimāla, jo informācijas sniegšanas pienākums tiek noteikts nevis visiem nodokļu maksātājiem, bet tikai kredītiestādēm un maksājumu pakalpojumus sniedzējiem. Turklāt tiesiskais risinājums minimāli ietekmē arī fizisko personu datu apstrādi, jo informācija par darba devēju izmaksāto algu darba ņēmējiem jau šobrīd tiek sniegta VID saskaņā ar Ministru kabineta 2010.gada 7.septembra noteikumos Nr.827 "Noteikumi par valsts sociālās apdrošināšanas obligāto iemaksu veicēju reģistrāciju un ziņojumiem par valsts sociālās apdrošināšanas obligātajām iemaksām un iedzīvotāju ienākuma nodokli"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attiecībā uz citiem ienākumu veidiem, norādāms, ka šobrīd tos ir pienākums deklarēt VID saskaņā ar speciālajos nodokļu likumos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visa informācija attiecībā uz privātpersonu legāli gūtajiem ienākumiem jau šobrīd ir VID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pasažieru komercpārvadājumu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attiecībā uz taksometru pakalpojumu jomu tika izvērtētas arī iespējas pastiprināt jau esošos kontroles un sodīšanas mehānismus – soda naudas palielināšana, konstatējot administratīvo pārkāpumu, un iespēja aizturēt transportlīdzekļa valsts reģistrācijas numura zīmi. Taču šo iespēju izmantošana nebūtu uzskatāma par samērīgu gadījumos, kad pārkāpums tiek veikts pirmo reizi un radītie zaudējumi nav lieli. Ieviešot šo tiesisko regulējumu netiek būtiski ierobežotas personas pamattiesības, taču tiek sasniegts mērķis – pārkāpumu izdarījusi persona vairs nevar to turpināt, piemēram, izvairīties no nodokļu nomaksas, veicot pasažieru pārvadājumus. Saimnieciskās darbības apturēšanu VID arī turpmāk plāno izmantot, ja pārkāpums ir nozīmīgs, kā tas izriet no likuma "Par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pasažieru komercpārvadājumu jomu prasību un izmaksu samērīgums ir izvērtēts. Detalizētāk aprēķinus nav iespējams izdarīt, jo izmaksu apmērs ir atkarīgs no paša pārkāpēja iespējas un vēlmes novērst pieļauto pārkāpumu un veikt naudas soda samaksu.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likumprojektā iekļautajiem grozījumiem, kas paredz informācijas sniegšanu VID par skaidras naudas darījumiem, paredzēta ietekme uz plašu fizisko un juridisko personu loku, kā arī tā nozīmīgo plānoto ietekmi uz ēnu ekonomikas mazināšanu Latvijā, kas norādīta Ēnu ekonomikas ierobežošanas plānā, tiks veikts pēcpārbaudes izvētējums ar mērķi noskaidrot, vai šī likumprojekta mērķis ir sasniegts, kāda ir bijusi tā faktiskā ietekme uz mērķa grupām un vai ir sasniegti plānā noteiktie rezultatīvie rādītāji, kas attiecas uz šiem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izvērtējums tiks veikts informatīvā ziņojuma ietvaros, kas tiks sagatavots, izpildot Ministru kabineta 2024.gada 25.janvāra rīkojuma Nr.72 "Ēnu ekonomikas ierobežošanas plāns 2024.–2027.gadam" 6.punktu, kurā dots uzdevums Finanšu ministrijai sagatavot un finanšu ministram līdz 2028.gada 1.septembrim iesniegt noteiktā kārtībā Ministru kabinetā informatīvo ziņojumu ar gala ietekmes izvērtējumu par plāna pasākumu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2028-09-01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kas sniedz pasažieru komercpārvadājumus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Transportlīdzekļa īpašnieks, ar kura transportlīdzekli tiek sniegti pasažieru komercpārvadājumi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w:t>
      </w:r>
      <w:r w:rsidR="00000000" w:rsidRPr="00000000" w:rsidDel="00000000">
        <w:rPr>
          <w:i w:val="1"/>
          <w:rtl w:val="0"/>
        </w:rPr>
        <w:t xml:space="preserve">saistībā ar sliekšņa deklarācijām un informācijas sniegšanu par skaidras naudas iemaksām</w:t>
      </w:r>
      <w:r w:rsidR="00000000" w:rsidRPr="00000000" w:rsidDel="00000000">
        <w:rPr>
          <w:rtl w:val="0"/>
        </w:rPr>
        <w:t xml:space="preserve">) skars fiziskās personas, attiecībā uz kurām izpildās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tās izmanto kredītiestādes un citu maksājumu pakalpojumu sniedzēju sniegto maksājuma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kura rezultātā ir iespējams ieskaitīt skaidru naudu maksājumu kontā, ja kontā ieskaitītās skaidras naudas kopējā summa gada ietvaros ir 7000 </w:t>
      </w:r>
      <w:r w:rsidR="00000000" w:rsidRPr="00000000" w:rsidDel="00000000">
        <w:rPr>
          <w:i w:val="1"/>
          <w:rtl w:val="0"/>
        </w:rPr>
        <w:t xml:space="preserve">euro </w:t>
      </w:r>
      <w:r w:rsidR="00000000" w:rsidRPr="00000000" w:rsidDel="00000000">
        <w:rPr>
          <w:rtl w:val="0"/>
        </w:rPr>
        <w:t xml:space="preserve">un vairāk vai, ja iemaksas apmērs atbilst summai, par kuru sniedzama sliekšņa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kura rezultātā ir iespējams izņemt skaidru naudu no maksājumu konta, ja izmaksas apmērs atbilst summai, par kuru sniedzama sliekšņa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skaidrā naudā veikto darījumu apmērs ir neatbilstošs tās deklarēto ienākumu apmēram (minētais izriet no grozījumu mērķa pilnveidot fizisko personu nodokļu nomaksas uzraudzību, padziļinātai analīzei novirzot personas ar iespējami lielāku varbūtību, ka attaisnosies identificētais nodokļu nenomaksas (šajā gadījumā – "aplokšņu algu")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kas paredz par pakalpojumiem, kā arī sniegtajiem darījumiem mazumtirdzniecībā nodrošināt iespēju norēķināties arī bezskaidrā naudā, ietekmēs fiziskās personas, kuras, lai arī ikdienas norēķinos izmanto bezskaidru naudu, līdz šim dēļ pakalpojuma vai darījuma sniedzēja noteiktās norēķinu kārtības – bija spiestas izmantot skaidru naudu, tostarp, izņemot to no bankomāta.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Novēršot problēmas ar konkurences kropļošanu taksometru pakalpojumu jomā, uzlabosies vide konkrētajā nozarē. Regulējums varētu ietekmēt transportlīdzekļu, kurus izmanto pasažieru komercpārvadājumos ar taksometru un vieglo automobili, īpašniekus, kuri paši nav komercpārvadājumu pakalpojuma sniedzēji, gadījumā, ja transportlīdzekļa turētājs, lietotājs pārkāpj normatīvajos aktos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un maksājumu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 iepriekšējā pārskata gada apgrozījums juridiskajā adresē, struktūrvienībā vai tirdzniecības automātā pārsniedz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kas strādā taksometru pakalpojumu jomā vai kuru darbs ir saistīts ar pasažieru pārvadāšanas pakalpojumu sniegšanu. Autotransporta direkcijas uzturētajā Autopārvadātāju informatīvajā datubāzē reģistrētie tīmekļvietnes vai mobilās lietotnes pakalpojumu sniedzēji, kuri Latvijas Republikā var sniegt pakalpojumus un pārvadātājs un autovadītājs šos pakalpojumus var izmantot. Plānošanas reģiona vai valstspilsētas (Daugavpils, Jelgavas, Jēkabpils, Jūrmalas, Liepājas, Ogres, Rēzeknes, Rīgas, Valmieras vai Ventspils) pašvaldība, kas izsniedz pārvadātājam speciālo atļauju (licenci) pasažieru komercpārvadājumiem ar taksometru. Autotransporta direkcija, kas izsniedz pārvadātājam speciālo atļauju (licenci) pasažieru komercpārvadājumiem ar vieglo automobili. Digitālo platformu operatori (tīmekļvietnes vai mobilās lietotnes pakalpojuma sniedzēji) un nodokļu maksātāji, kas gūst ienākumus, izmantojot digitālās platformas (tīmekļvietnes vai mobilās lietotnes).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likuma "Par nodokļiem un nodevām" 22.</w:t>
      </w:r>
      <w:r w:rsidR="00000000" w:rsidRPr="00000000" w:rsidDel="00000000">
        <w:rPr>
          <w:vertAlign w:val="superscript"/>
          <w:rtl w:val="0"/>
        </w:rPr>
        <w:t xml:space="preserve">3</w:t>
      </w:r>
      <w:r w:rsidR="00000000" w:rsidRPr="00000000" w:rsidDel="00000000">
        <w:rPr>
          <w:rtl w:val="0"/>
        </w:rPr>
        <w:t xml:space="preserve"> pantā skars: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Prognozējams, ka informāciju sniegs tie paši subjekti, kuriem šobrīd saskaņā ar likuma "Par nodokļiem un nodevām" 22.</w:t>
      </w:r>
      <w:r w:rsidR="00000000" w:rsidRPr="00000000" w:rsidDel="00000000">
        <w:rPr>
          <w:vertAlign w:val="superscript"/>
          <w:rtl w:val="0"/>
        </w:rPr>
        <w:t xml:space="preserve">3</w:t>
      </w:r>
      <w:r w:rsidR="00000000" w:rsidRPr="00000000" w:rsidDel="00000000">
        <w:rPr>
          <w:rtl w:val="0"/>
        </w:rPr>
        <w:t xml:space="preserve"> pantu ir pienākums informāciju par fiziskās personas konta apgrozījumu sniegt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informatīvo ziņojumu "Par Saeimai 2022.gadā iesniedzamo ziņojumu par likuma "Par nodokļiem un nodevām" 22.</w:t>
      </w:r>
      <w:r w:rsidR="00000000" w:rsidRPr="00000000" w:rsidDel="00000000">
        <w:rPr>
          <w:vertAlign w:val="superscript"/>
          <w:rtl w:val="0"/>
        </w:rPr>
        <w:t xml:space="preserve">3</w:t>
      </w:r>
      <w:r w:rsidR="00000000" w:rsidRPr="00000000" w:rsidDel="00000000">
        <w:rPr>
          <w:rtl w:val="0"/>
        </w:rPr>
        <w:t xml:space="preserve"> panta praktiskās piemērošanas gaitu un rezultātiem" (pieņemts zināšanai Ministru kabineta 2022.gada 11.oktobra sēdē (</w:t>
      </w:r>
      <w:r w:rsidR="00000000" w:rsidRPr="00000000" w:rsidDel="00000000">
        <w:rPr>
          <w:i w:val="1"/>
          <w:rtl w:val="0"/>
        </w:rPr>
        <w:t xml:space="preserve">skat. prot. Nr.52, 67.§</w:t>
      </w:r>
      <w:r w:rsidR="00000000" w:rsidRPr="00000000" w:rsidDel="00000000">
        <w:rPr>
          <w:rtl w:val="0"/>
        </w:rPr>
        <w:t xml:space="preserve">)) par 2021.gadu informāciju ir sniegušas 20 iestādes, kurām bija pienākums to sniegt, tai skaitā 16 kredītiestādes, četri maksājumu pakalpojumu sniedzēji, tai skaitā divas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likuma "Par nodokļiem un nodevām" 30.pantā, to papildinot ar 1.</w:t>
      </w:r>
      <w:r w:rsidR="00000000" w:rsidRPr="00000000" w:rsidDel="00000000">
        <w:rPr>
          <w:vertAlign w:val="superscript"/>
          <w:rtl w:val="0"/>
        </w:rPr>
        <w:t xml:space="preserve">7</w:t>
      </w:r>
      <w:r w:rsidR="00000000" w:rsidRPr="00000000" w:rsidDel="00000000">
        <w:rPr>
          <w:rtl w:val="0"/>
        </w:rPr>
        <w:t xml:space="preserve"> daļu, skars nodokļu maksātājus, attiecībā uz kuriem izpildās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tā iepriekšējā pārskata gada apgrozījums juridiskajā adresē, struktūrvienībā vai tirdzniecības automātā pārsniedz 50 000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par sniegtajiem darījumiem, kā arī pakalpojumiem mazumtirdzniecībā līdz šim nav nodrošinājuši iespēju klientiem norēķināties arī bezskaidras naudas norēķinu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Finanšu nozares asociācijas sniegtajai informācijai 2021.gada 4.ceturksnī bija 16 000 bankas klientu, kuri izmantoja bankas sniegto POS termināļa pakalpojumu. Ņemot vērā, ka līdz tam ik gadu palielinājās klientu skaits ap 1000 klientiem gadā, var izdarīt pieņēmumu, ka 2022.gadā bija 17 000 bankas klientu, 2023.gadā – 18 000 bankas klientu, bet 2024.gadā – 19 000 bankas klientu, kuri izmanto POS termināli.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uzņēmumu gada pārskatu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2022.gadu datiem </w:t>
      </w:r>
      <w:r w:rsidR="00000000" w:rsidRPr="00000000" w:rsidDel="00000000">
        <w:rPr>
          <w:b w:val="1"/>
          <w:rtl w:val="0"/>
        </w:rPr>
        <w:t xml:space="preserve">18 207</w:t>
      </w:r>
      <w:r w:rsidR="00000000" w:rsidRPr="00000000" w:rsidDel="00000000">
        <w:rPr>
          <w:rtl w:val="0"/>
        </w:rPr>
        <w:t xml:space="preserve"> nodokļu maksātājiem, kas darbojas tirdzniecības un pakalpojumu jomā, apgrozījums ir vienāds vai lielāks par 50 000 </w:t>
      </w:r>
      <w:r w:rsidR="00000000" w:rsidRPr="00000000" w:rsidDel="00000000">
        <w:rPr>
          <w:i w:val="1"/>
          <w:rtl w:val="0"/>
        </w:rPr>
        <w:t xml:space="preserve">euro</w:t>
      </w:r>
      <w:r w:rsidR="00000000" w:rsidRPr="00000000" w:rsidDel="00000000">
        <w:rPr>
          <w:rtl w:val="0"/>
        </w:rPr>
        <w:t xml:space="preserve"> (8 769 no tiem darbojas tirdzniecības nozarē (NACE 2.red.kods 46 un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2023.gadu datiem </w:t>
      </w:r>
      <w:r w:rsidR="00000000" w:rsidRPr="00000000" w:rsidDel="00000000">
        <w:rPr>
          <w:b w:val="1"/>
          <w:rtl w:val="0"/>
        </w:rPr>
        <w:t xml:space="preserve">18 295</w:t>
      </w:r>
      <w:r w:rsidR="00000000" w:rsidRPr="00000000" w:rsidDel="00000000">
        <w:rPr>
          <w:rtl w:val="0"/>
        </w:rPr>
        <w:t xml:space="preserve"> nodokļu maksātājiem, kas darbojas tirdzniecības un pakalpojumu jomā, apgrozījums ir vienāds vai lielāks par 50 000 </w:t>
      </w:r>
      <w:r w:rsidR="00000000" w:rsidRPr="00000000" w:rsidDel="00000000">
        <w:rPr>
          <w:i w:val="1"/>
          <w:rtl w:val="0"/>
        </w:rPr>
        <w:t xml:space="preserve">euro </w:t>
      </w:r>
      <w:r w:rsidR="00000000" w:rsidRPr="00000000" w:rsidDel="00000000">
        <w:rPr>
          <w:rtl w:val="0"/>
        </w:rPr>
        <w:t xml:space="preserve">(8 522 no tiem darbojas tirdzniecības nozarē (NACE 2.red.kods 46 un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šiem datiem secināms, ka nodokļu maksātāju skaits, kas darbojas tirdzniecības un pakalpojumu jomā un kuru apgrozījums ir vienāds vai lielāks par 50 000 </w:t>
      </w:r>
      <w:r w:rsidR="00000000" w:rsidRPr="00000000" w:rsidDel="00000000">
        <w:rPr>
          <w:i w:val="1"/>
          <w:rtl w:val="0"/>
        </w:rPr>
        <w:t xml:space="preserve">euro, </w:t>
      </w:r>
      <w:r w:rsidR="00000000" w:rsidRPr="00000000" w:rsidDel="00000000">
        <w:rPr>
          <w:rtl w:val="0"/>
        </w:rPr>
        <w:t xml:space="preserve">būtiski neatšķiras gadu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pieņemts, ka regulējums ietekmēs tos nodokļu maksātājus, kuru gada apgrozījums ir vienāds vai lielāks par 50 000 </w:t>
      </w:r>
      <w:r w:rsidR="00000000" w:rsidRPr="00000000" w:rsidDel="00000000">
        <w:rPr>
          <w:i w:val="1"/>
          <w:rtl w:val="0"/>
        </w:rPr>
        <w:t xml:space="preserve">euro </w:t>
      </w:r>
      <w:r w:rsidR="00000000" w:rsidRPr="00000000" w:rsidDel="00000000">
        <w:rPr>
          <w:rtl w:val="0"/>
        </w:rPr>
        <w:t xml:space="preserve">un par kuriem VID rīcībā nav informācijas par bankas konta esamību. Tā, piemēram, 2021.gadā tie bija 779 nodokļu maksātāji, 2022.gadā – 265, bet 2023.gadā – 98 nodokļu maksātāju.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VID rīcībā nav informācija par nodokļu maksātāju biznesa procesa organizāciju, pieņemot vai nepieņemot no klientiem bezskaidras naudas maksājumus, kā arī ievērojot apstākli, ka ne visi nodokļu maksātāji, kuriem ir bankas konts, nodrošina klientiem arī bezskaidras naudas maksājumus, tiek pieņemts, ka regulējums varētu ietekmēt ap 800 nodokļu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Novēršot problēmas ar konkurences kropļošanu pasažieru komercpārvadājumu jomā, uzlabosies uzņēmējdarbības vide konkrētajā nozarē. Regulējums attiecībā uz pasažieru komercpārvadājumiem ar taksometru un vieglo automobili, kā arī tīmekļvietnes vai mobilās lietotnes pakalpojumu sniedzējiem veicinās nodokļu nomaksas disciplīnu, godīgas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Būvkomersantiem, kuriem jāievieš EDLUS būvobjektos, palielināsies administratīvais slogs un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Iepirkumu uzraudzības biroja sniegtajiem datiem no 2023.gada 1.janvāra līdz 2023.gada 24.oktobrim elektroniskajā iepirkumu sistēmā tika izsludināti 88 būvdarbu iepirkumi ar vērtību 170 – 350 tūkst.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Analizējot situāciju nozarē, darba grupa konstatēja, ka publiskais pasūtījums veido aptuveni pusi no būvdarbu pasūtījumiem, pamatojoties uz 2023.gada statistikas datiem, tādējādi var prognozēt, ka Ēnu ekonomikas ierobežošanas pasākuma plāna 3.1.1.pasākumā minētais attieksies uz aptuveni 200 būvniecības objektiem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izmaksas saistībā ar EDLUS uzstādīšanu var veidot aptuveni100 – 200 </w:t>
      </w:r>
      <w:r w:rsidR="00000000" w:rsidRPr="00000000" w:rsidDel="00000000">
        <w:rPr>
          <w:i w:val="1"/>
          <w:rtl w:val="0"/>
        </w:rPr>
        <w:t xml:space="preserve">euro </w:t>
      </w:r>
      <w:r w:rsidR="00000000" w:rsidRPr="00000000" w:rsidDel="00000000">
        <w:rPr>
          <w:rtl w:val="0"/>
        </w:rPr>
        <w:t xml:space="preserve">mēnesī vienā būvniecības objektā.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Transports un uzglabāšana, 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konkurences uzlabošana, negodīgo pakalpojumu sniedzēju skaita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būvniecības nozares pasākumiem tiks ieviesta darba laika uzskaite mazākos objektos.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ietvertajam tiesiskajiem risinājumam, kas ir vērsts uz ēnu ekonomikas ierobežošanu un labprātīgu nodokļu saistību izpildi, ir pozitīva ietekme uz nozaru konkurētspēju, ņemot vērā, ka konkrētajā nozarē samazināsies tādu personu skaits, kas neievēro normatīvajos aktos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ietvertajam tiesiskajiem risinājumam, kas ir vērsts uz ēnu ekonomikas ierobežošanu un labprātīgu nodokļu saistību izpildi, ir pozitīva ietekme uz uzņēmējdarbības vidi, ņemot vērā, ka samazināsies tādu personu skaits, kas neievēro normatīvajos aktos (tostarp, attiecībā uz pasažieru komercpārvadājumu sniedzējiem)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tiesiskais risinājums skars tos mazos un vidējos uzņēmējus, kas līdz šim par saviem sniegtajiem darījumiem, kā arī pakalpojumiem mazumtirdzniecībā nav piedāvājuši iespēju klientiem veikt bezskaidras naudas norēķinus.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 konkurences kropļošana, kā rezultātā maksa par pasažieru komercpārvadājumiem ar taksometriem un vieglajiem automobiļiem varētu tuvināties faktiskajām tirgus cenām un tādējādi palielināt arī mazo un vidējo uzņēmumu interesi veikt saimniecisko darbību pasažieru komercpārvadājumu ar taksometriem un vieglajiem automobiļiem jomā. Ēnu ekonomikas un citu konkurenci kropļojošo faktoru izskaušana šajā nozarē ilgtermiņā varētu veicināt maksas par vienu braucienu samazināšanos un vienlaicīgu pasažieru pārvadājumu skaita pieaugumu, kas pozitīvi stimulētu nozares izaugsmi. Likumprojekts tiešā veidā neietekmē uzņēmējdarbību un skars tikai tos uzņēmējus, kuri saimniecisko darbību veic neievērojot normatīvo aktu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neievēro normatīvajos aktos noteiktās prasības, tostarp, izvairās no nodokļu nomaksas, atrodas izdevīgākā situācijā pret personām, kuras godprātīgi maksā nodokļus. Tādējādi likumprojektā ietvertajam tiesiskajiem risinājumam, kas ir vērsts uz ēnu ekonomikas ierobežošanu un labprātīgu nodokļu saistību izpildi, ir pozitīva ietekme uz konkurenci, ņemot vērā, ka samazināsies tādu personu skaits, kas neievēro normatīvajos aktos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 konkurences kropļošana. Likumprojekts veicinās ēnu ekonomikas kā galvenā konkurenci kropļojošā faktora izskaušanu, kas samazinās negodprātīgu pārvadātāju vēlmi piedāvāt klientiem samazinātu braucienu maksu uz nodokļu nemaksāšanas rēķina. Ēnu ekonomikas izskaušana šajā nozarē ilgtermiņā varētu veicināt maksas par vienu braucienu samazināšanos un vienlaicīgu pasažieru pārvadājumu skaita pieaugumu, kas pozitīvi stimulētu nozares izaugsmi un palielinātu godprātīgu pārvadātāju vēlmi veikt saimniecisko darbību šajā tirgus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ietvertajam tiesiskajiem risinājumam, kas ir vērsts uz ēnu ekonomikas ierobežošanu un labprātīgu nodokļu saistību izpildi, ir pozitīva ietekme uz nodarbinātību, ņemot vērā, ka, veicinot sociālo apdrošināšanas iemaksu labprātīgu deklarēšanu un nomaksu, tiek nodrošinātas personas iespējas īstenot savas sociālās pamattiesības, tādējādi īstenojot taisnīgu un ilgtspējīgu sociālās aizsardzības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 persona, kas sniedz pasažieru komercpārvadājumus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Transportlīdzekļa īpašnieks, ar kura transportlīdzekli tiek sniegti pasažieru komercpārvadājumi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539 880,00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Kredītiestādes un maksājumu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Sistēmas izmaiņas, 2022.gads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1 227,00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sagatavošanas laiks pa visiem darbības veidiem, kas saistīti ar informācijas sniegšanas prasību izpildi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kas sniedzis ziņojumus par konta kredīta vai debeta apgrozījumu VID 2021.gadā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539 880,00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Finanšu nozares asociācijas sniegtajam aprēķinam, lai ieviestu izmaiņas, kas tiek paredzētas likumprojekta 2.pantā (tas ir, izmaiņas likuma "Par nodokļiem un nodevām" 22.3 panta informācijas sniegšanas regulējumā), ir nepieciešams 27 000 euro uz 1 subjektu, kam būs jāziņo par skaidras naudas iemaksām. Rēķināts uz 18 – 26 euro stundas likmi pa darbu veidiem. Administratīvās izmaksas būs tikai 2025.gadā, kad ir nepieciešams ieviest izmaiņas sistēmās, lai nodrošinātu informācijas sniegšanas pienākumu turpmāku automātisku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 iepriekšējā pārskata gada apgrozījums juridiskajā adresē, struktūrvienībā vai tirdzniecības automātā pārsniedz 50 000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Grozījumi nav saistīti ar informācijas sniegšanas prasības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 kas strādā taksometru pakalpojumu jomā vai kuru darbs ir saistīts ar pasažieru pārvadāšanas pakalpojumu sniegšanu. Autotransporta direkcijas uzturētajā Autopārvadātāju informatīvajā datubāzē reģistrētie tīmekļvietnes vai mobilās lietotnes pakalpojumu sniedzēji, kuri Latvijas Republikā var sniegt pakalpojumus un pārvadātājs un autovadītājs šos pakalpojumus var izmantot. Plānošanas reģiona vai valstspilsētas (Daugavpils, Jelgavas, Jēkabpils, Jūrmalas, Liepājas, Ogres, Rēzeknes, Rīgas, Valmieras vai Ventspils) pašvaldība, kas izsniedz pārvadātājam speciālo atļauju (licenci) pasažieru komercpārvadājumiem ar taksometru. Autotransporta direkcija, kas izsniedz pārvadātājam speciālo atļauju (licenci) pasažieru komercpārvadājumiem ar vieglo automobili. Digitālo platformu operatori (tīmekļvietnes vai mobilās lietotnes pakalpojuma sniedzēji) un nodokļu maksātāji, kas gūst ienākumus, izmantojot digitālās platformas (tīmekļvietnes vai mobilās lietotnes).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539 880,00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 persona, kas sniedz pasažieru komercpārvadājumus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Transportlīdzekļa īpašnieks, ar kura transportlīdzekli tiek sniegti pasažieru komercpārvadājumi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Kredītiestādes un maksājumu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 iepriekšējā pārskata gada apgrozījums juridiskajā adresē, struktūrvienībā vai tirdzniecības automātā pārsniedz 50 000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Aptuvenās izmaksas par vienu POS terminālu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Aptuvenais nodokļu maksātāju skaits, kurus ietekmēs plānotās izmaiņas likuma "Par nodokļiem un nodevām" 30.pantā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precīzu administratīvā sloga aprēķinu, jo pastāv ļoti dažādi tehnoloģiskie POS termināļu risinājumi, un to izmaksas ietekmē ne tikai termināļu veids, bet arī darījumu skaits un norēķinu kartes veids. Turklāt, ir pieejami arī tehnoloģiskie risinājumi, kuros POS iekārtas izmaksas vairs nepastāv – aplikācija mobilajā ierīcē. 
Tā pat nav iespējams precīzi noteikt nodokļu maksātāju skaitu, kurus ietekmēs plānotais regulējums.
Aprēķins veikts, pieņemot, ka tas varētu skart aptuveni 800 nodokļu maksātāju.
Atbilstoši Finanšu nozares asociācijas aplēsēm, ja nodokļu maksātāja apgrozījums (preču un pakalpojumu vērtība, kura laista caur POS termināli) ir 50 00 euro gadā, tad, pieņemot, ka ir veiktas 400 transakcijas mēnesī (maza apmēra pirkumi) un POS termināļa izmaksas ir 1,25% no apgrozījuma + 0,02 euro par darījumu + mēneša maksa par POS termināli 12,50 euro + PVN, tad vidēji izdevumi mēnesī ir ~73 euro (un gadā ~ 900 euro).
Kā norāda Finanšu nozares asociācija, ir kredītiestādes, kurām nav POS termināļa nomas maksa un ir noteikta maksa 0,99% no apgrozījuma. Attiecīgais aprēķins ir piesardzīgs, jo tam par pamatu ir pieņēmumi par salīdzinoši dārgākām izmaksām, kas varētu iestāties tirgotājam. Ja transakciju skaits ir mazāks (piemēram, veikti lielāki pirkumi), tad arī attiecīgi izdevumi par POS ir mazāki. Bez tam ir pieejami arī tehnoloģiskie risinājumi, kuros POS iekārtas izmaksas vairs nepastāv – aplikācija mobilajā ierīcē.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 kas strādā taksometru pakalpojumu jomā vai kuru darbs ir saistīts ar pasažieru pārvadāšanas pakalpojumu sniegšanu. Autotransporta direkcijas uzturētajā Autopārvadātāju informatīvajā datubāzē reģistrētie tīmekļvietnes vai mobilās lietotnes pakalpojumu sniedzēji, kuri Latvijas Republikā var sniegt pakalpojumus un pārvadātājs un autovadītājs šos pakalpojumus var izmantot. Plānošanas reģiona vai valstspilsētas (Daugavpils, Jelgavas, Jēkabpils, Jūrmalas, Liepājas, Ogres, Rēzeknes, Rīgas, Valmieras vai Ventspils) pašvaldība, kas izsniedz pārvadātājam speciālo atļauju (licenci) pasažieru komercpārvadājumiem ar taksometru. Autotransporta direkcija, kas izsniedz pārvadātājam speciālo atļauju (licenci) pasažieru komercpārvadājumiem ar vieglo automobili. Digitālo platformu operatori (tīmekļvietnes vai mobilās lietotnes pakalpojuma sniedzēji) un nodokļu maksātāji, kas gūst ienākumus, izmantojot digitālās platformas (tīmekļvietnes vai mobilās lietotnes).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13 804 572 522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14 589 732 408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6 068 266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15 454 292 985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5 253 026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4 663 026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7 184 001 527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7 554 470 057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3 246 965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7 974 530 401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3 038 754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4 387 368 150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4 665 178 768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4 951 516 374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673 254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2 233 202 845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2 370 083 583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2 007 270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2 528 246 210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1 474 770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1 099 770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13 804 572 522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14 589 732 408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15 454 292 985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7 184 001 527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7 554 470 057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7 974 530 401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4 387 368 150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4 665 178 768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4 951 516 374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2 233 202 845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2 370 083 583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2 528 246 210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6 068 266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5 253 026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4 663 026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3 246 965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3 038 754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673 254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2 007 270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1 474 770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1 099 770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6 068 266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5 253 026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4 663 026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3 246 965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3 038 754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673 254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2 007 270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1 474 770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1 099 770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Provizoriskais ieņēmumu aprēķins regulējumam, kas paredz informācijas sniegšanu VID par fizisko un juridisko personu veiktajām skaidras naudas iemaksām un izmaksām no bankomātiem un filiālēs </w:t>
            </w:r>
            <w:r w:rsidR="00000000" w:rsidRPr="00000000" w:rsidDel="00000000">
              <w:rPr>
                <w:sz w:val="24"/>
                <w:rtl w:val="0"/>
              </w:rPr>
              <w:t xml:space="preserve">(</w:t>
            </w:r>
            <w:r w:rsidR="00000000" w:rsidRPr="00000000" w:rsidDel="00000000">
              <w:rPr>
                <w:sz w:val="24"/>
                <w:i w:val="1"/>
                <w:rtl w:val="0"/>
              </w:rPr>
              <w:t xml:space="preserve">regulējums, kas atbilstoši likumprojektā iekļautajam pilnvarojumam tiks iekļauts Ministru kabineta 2021.gada 17.augusta noteikumos Nr.550 "Noteikumi par aizdomīgu darījumu ziņojumu un sliekšņa deklarācijas iesniegšanas kārtību un saturu"</w:t>
            </w:r>
            <w:r w:rsidR="00000000" w:rsidRPr="00000000" w:rsidDel="00000000">
              <w:rPr>
                <w:sz w:val="24"/>
                <w:rtl w:val="0"/>
              </w:rPr>
              <w:t xml:space="preserv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5"/>
              <w:gridCol w:w="876"/>
              <w:gridCol w:w="3718"/>
              <w:gridCol w:w="3718"/>
              <w:gridCol w:w="3718"/>
              <w:tblGridChange w:id="0">
                <w:tblGrid>
                  <w:gridCol w:w="3205"/>
                  <w:gridCol w:w="876"/>
                  <w:gridCol w:w="3718"/>
                  <w:gridCol w:w="3718"/>
                  <w:gridCol w:w="3718"/>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Nodoklis</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Plānotā fiskālā ietekme,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Ziņošana par fizisko personu iemaksām/izmaksām bankomātos un filiālēs un papildu ienākumu deklarēšana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Ziņošana par juridisko personu iemaksām/izmaksām bankomātos un filiālēs un papildu ienākumu deklarēšana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700 000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w:t>
                  </w:r>
                  <w:r w:rsidR="00000000" w:rsidRPr="00000000" w:rsidDel="00000000">
                    <w:rPr>
                      <w:sz w:val="24"/>
                      <w:rtl w:val="0"/>
                    </w:rPr>
                    <w:t xml:space="preserve"> </w:t>
                  </w:r>
                  <w:r w:rsidR="00000000" w:rsidRPr="00000000" w:rsidDel="00000000">
                    <w:rPr>
                      <w:sz w:val="24"/>
                      <w:b w:val="1"/>
                      <w:rtl w:val="0"/>
                    </w:rPr>
                    <w:t xml:space="preserve">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w:t>
                  </w:r>
                  <w:r w:rsidR="00000000" w:rsidRPr="00000000" w:rsidDel="00000000">
                    <w:rPr>
                      <w:sz w:val="24"/>
                      <w:rtl w:val="0"/>
                    </w:rPr>
                    <w:t xml:space="preserve"> </w:t>
                  </w:r>
                  <w:r w:rsidR="00000000" w:rsidRPr="00000000" w:rsidDel="00000000">
                    <w:rPr>
                      <w:sz w:val="24"/>
                      <w:b w:val="1"/>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w:t>
                  </w:r>
                  <w:r w:rsidR="00000000" w:rsidRPr="00000000" w:rsidDel="00000000">
                    <w:rPr>
                      <w:sz w:val="24"/>
                      <w:rtl w:val="0"/>
                    </w:rPr>
                    <w:t xml:space="preserve"> </w:t>
                  </w:r>
                  <w:r w:rsidR="00000000" w:rsidRPr="00000000" w:rsidDel="00000000">
                    <w:rPr>
                      <w:sz w:val="24"/>
                      <w:b w:val="1"/>
                      <w:rtl w:val="0"/>
                    </w:rPr>
                    <w:t xml:space="preserve">700 000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Provizoriskais ieņēmumu aprēķins regulējumam, kas paredz informācijas sniegšanu VID par fizisko personu veiktajām skaidras naudas iemaksām</w:t>
            </w:r>
            <w:r w:rsidR="00000000" w:rsidRPr="00000000" w:rsidDel="00000000">
              <w:rPr>
                <w:sz w:val="24"/>
                <w:rtl w:val="0"/>
              </w:rPr>
              <w:t xml:space="preserve">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4"/>
              <w:gridCol w:w="3895"/>
              <w:gridCol w:w="3895"/>
              <w:gridCol w:w="3895"/>
              <w:tblGridChange w:id="0">
                <w:tblGrid>
                  <w:gridCol w:w="4054"/>
                  <w:gridCol w:w="3895"/>
                  <w:gridCol w:w="3895"/>
                  <w:gridCol w:w="3895"/>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Plānotā fiskālā ietekme,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Abu regulējumu fiskālās ietekmes aprēķins sastāv no trīs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w:t>
            </w:r>
            <w:r w:rsidR="00000000" w:rsidRPr="00000000" w:rsidDel="00000000">
              <w:rPr>
                <w:sz w:val="24"/>
                <w:u w:val="single"/>
                <w:rtl w:val="0"/>
              </w:rPr>
              <w:t xml:space="preserve">fizisko personu papildu ienākumu deklarēšana</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Finanšu nozares asociācijas sniegtajiem datiem par fizisko personu vienā mēnesī veiktajām iemaksām un izmaksām no bankomātiem vai filiālē, un vienas iemaksas/izmaksas summas apmēru virs 750 </w:t>
            </w:r>
            <w:r w:rsidR="00000000" w:rsidRPr="00000000" w:rsidDel="00000000">
              <w:rPr>
                <w:sz w:val="24"/>
                <w:i w:val="1"/>
                <w:rtl w:val="0"/>
              </w:rPr>
              <w:t xml:space="preserve">euro</w:t>
            </w:r>
            <w:r w:rsidR="00000000" w:rsidRPr="00000000" w:rsidDel="00000000">
              <w:rPr>
                <w:sz w:val="24"/>
                <w:rtl w:val="0"/>
              </w:rPr>
              <w:t xml:space="preserve">, tiek pieņemts, ka gadā tās varētu būt ap 39 000 personas, kas kopumā iemaksāja bankomātos vai filiālē ap 530 000 tūkst. </w:t>
            </w:r>
            <w:r w:rsidR="00000000" w:rsidRPr="00000000" w:rsidDel="00000000">
              <w:rPr>
                <w:sz w:val="24"/>
                <w:i w:val="1"/>
                <w:rtl w:val="0"/>
              </w:rPr>
              <w:t xml:space="preserve">euro</w:t>
            </w:r>
            <w:r w:rsidR="00000000" w:rsidRPr="00000000" w:rsidDel="00000000">
              <w:rPr>
                <w:sz w:val="24"/>
                <w:rtl w:val="0"/>
              </w:rPr>
              <w:t xml:space="preserve">, un ap 110 000 personas, kas ir izņēmušas skaidro naudu no bankomātiem vai filiālē par kopējo summu ap 1 250 000 tūkst.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Analizējot informāciju, kas ir sniedzama VID saskaņā ar likuma "Par nodokļiem un nodevām" 22.</w:t>
            </w:r>
            <w:r w:rsidR="00000000" w:rsidRPr="00000000" w:rsidDel="00000000">
              <w:rPr>
                <w:sz w:val="24"/>
                <w:vertAlign w:val="superscript"/>
                <w:rtl w:val="0"/>
              </w:rPr>
              <w:t xml:space="preserve">3</w:t>
            </w:r>
            <w:r w:rsidR="00000000" w:rsidRPr="00000000" w:rsidDel="00000000">
              <w:rPr>
                <w:sz w:val="24"/>
                <w:rtl w:val="0"/>
              </w:rPr>
              <w:t xml:space="preserve"> pantā noteikto, secināts, ka iemaksu neatbilstības deklarētajiem ienākumiem novērojamas ap 14% banku klientiem. Attiecībā uz izmaksu datiem, VID eksperti prognozē, ka izmaksu neatbilstība deklarētām izmaksu pozīcijām veidos ap 2%. Šie neatbilstību koeficienti tika attiecināti uz Finanšu nozares asociācijas datiem. Papildus tiek pieņemts, ka 30% gadījumos fiziskās personas varētu pielāgoties normatīvo aktu izmaiņām un sadalīt iemaksas un izmaksas summās, kas nesasniedz paredzēto paziņošanas slieksni. Rezultātā aplēsta ienākumu summa, kas varētu būt pakļauta nedeklarēšanas riskam, ir ap 70 000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Tālāk tiek piemērots Pareto princips, kas nosaka, ka sociāli-ekonomiskajos procesos 80% seku rodas no 20% cēloņu: 55 666,9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Fiskālā efekta sasniegšanas scenārijs paredz preventīvo komunikāciju ar fiziskām personām ar būtiskām ienākumu neatbilstībām, kā arī kontroles pasākumu piemērošanu personām, kuru sniegtais ienākumu neatbilstību izskaidrojums nebūs ticams.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VID ekspertu viedokli par veicināšanas pasākumu veikšanu un iespējamību, ka daļa no riskantiem gadījumiem ir ar skaidras naudas izcelsmes izskaidrojumu, paredzēts, ka veicināšanas pasākumu rezultātā papildu deklarētie ienākumi varētu veidot 11 133,4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Provizoriskie </w:t>
            </w:r>
            <w:r w:rsidR="00000000" w:rsidRPr="00000000" w:rsidDel="00000000">
              <w:rPr>
                <w:sz w:val="24"/>
                <w:b w:val="1"/>
                <w:rtl w:val="0"/>
              </w:rPr>
              <w:t xml:space="preserve">IIN ieņēmumi</w:t>
            </w:r>
            <w:r w:rsidR="00000000" w:rsidRPr="00000000" w:rsidDel="00000000">
              <w:rPr>
                <w:sz w:val="24"/>
                <w:rtl w:val="0"/>
              </w:rPr>
              <w:t xml:space="preserve"> (piemērojot zemāko likmi – 20%) pirmajā gadā varētu veidot </w:t>
            </w:r>
            <w:r w:rsidR="00000000" w:rsidRPr="00000000" w:rsidDel="00000000">
              <w:rPr>
                <w:sz w:val="24"/>
                <w:b w:val="1"/>
                <w:rtl w:val="0"/>
              </w:rPr>
              <w:t xml:space="preserve">ap 2</w:t>
            </w:r>
            <w:r w:rsidR="00000000" w:rsidRPr="00000000" w:rsidDel="00000000">
              <w:rPr>
                <w:sz w:val="24"/>
                <w:rtl w:val="0"/>
              </w:rPr>
              <w:t xml:space="preserve"> </w:t>
            </w:r>
            <w:r w:rsidR="00000000" w:rsidRPr="00000000" w:rsidDel="00000000">
              <w:rPr>
                <w:sz w:val="24"/>
                <w:b w:val="1"/>
                <w:rtl w:val="0"/>
              </w:rPr>
              <w:t xml:space="preserve">200 </w:t>
            </w:r>
            <w:r w:rsidR="00000000" w:rsidRPr="00000000" w:rsidDel="00000000">
              <w:rPr>
                <w:sz w:val="24"/>
                <w:b w:val="1"/>
                <w:rtl w:val="0"/>
              </w:rPr>
              <w:t xml:space="preserve">tūkst. </w:t>
            </w:r>
            <w:r w:rsidR="00000000" w:rsidRPr="00000000" w:rsidDel="00000000">
              <w:rPr>
                <w:sz w:val="24"/>
                <w:b w:val="1"/>
                <w:i w:val="1"/>
                <w:rtl w:val="0"/>
              </w:rPr>
              <w:t xml:space="preserve">euro</w:t>
            </w:r>
            <w:r w:rsidR="00000000" w:rsidRPr="00000000" w:rsidDel="00000000">
              <w:rPr>
                <w:sz w:val="24"/>
                <w:rtl w:val="0"/>
              </w:rPr>
              <w:t xml:space="preserve">. Turpmākiem gadiem tiek pieņemts scenārijs, ka fiziskās personas pakāpeniski mainīs savu nodokļu deklarēšanas un skaidras naudas iemaksu maksājumu kontos kultūru, līdz ar to lielākas ienākumu neatbilstības pakāpeniski varētu samazināties, savukārt VID turpinātu strādāt ar relatīvi mazākām ienākumu neatbilstību summām, kādēļ fiskālais efekts varētu mazināties katru gadu par 1/3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w:t>
            </w:r>
            <w:r w:rsidR="00000000" w:rsidRPr="00000000" w:rsidDel="00000000">
              <w:rPr>
                <w:sz w:val="24"/>
                <w:u w:val="single"/>
                <w:rtl w:val="0"/>
              </w:rPr>
              <w:t xml:space="preserve">juridisko personu papildu ienākumu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Finanšu nozares asociācijas sniegtajiem datiem par juridisko personu vienā mēnesī veiktajām iemaksām un izmaksām no bankomātiem vai filiālē, un vienas iemaksas/izmaksas summas apmēru virs 750 </w:t>
            </w:r>
            <w:r w:rsidR="00000000" w:rsidRPr="00000000" w:rsidDel="00000000">
              <w:rPr>
                <w:sz w:val="24"/>
                <w:i w:val="1"/>
                <w:rtl w:val="0"/>
              </w:rPr>
              <w:t xml:space="preserve">euro</w:t>
            </w:r>
            <w:r w:rsidR="00000000" w:rsidRPr="00000000" w:rsidDel="00000000">
              <w:rPr>
                <w:sz w:val="24"/>
                <w:rtl w:val="0"/>
              </w:rPr>
              <w:t xml:space="preserve">, tiek pieņemts, ka gadā tās varētu būt ap 29 000 juridiskās personas, kas kopumā iemaksāja bankomātos vai filiālē ap 990 000 tūkst. </w:t>
            </w:r>
            <w:r w:rsidR="00000000" w:rsidRPr="00000000" w:rsidDel="00000000">
              <w:rPr>
                <w:sz w:val="24"/>
                <w:i w:val="1"/>
                <w:rtl w:val="0"/>
              </w:rPr>
              <w:t xml:space="preserve">euro</w:t>
            </w:r>
            <w:r w:rsidR="00000000" w:rsidRPr="00000000" w:rsidDel="00000000">
              <w:rPr>
                <w:sz w:val="24"/>
                <w:rtl w:val="0"/>
              </w:rPr>
              <w:t xml:space="preserve">, un ap 5 050 juridiskās personas, kas ir izņēmušas skaidro naudu bankomātos vai filiālē par kopējo summu ap 310 000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SSE Riga Ēnu ekonomikas pētījuma "Ēnu ekonomikas indeksa Baltijas valstīs" datiem ienākumu (peļņas) neuzrādīšanas apjoms 2023.gadā veido 14,6%. Ņemot vērā VID ekspertu viedokli, ka komersantu darījumu daļa, kur iespējams konstatēt saimnieciskās darbības ienākumu vai PVN kopējās darījumu vērtības neatbilstību no epizodiskajiem skaidras naudas iemaksu transakciju datiem, veido ap 2%. Šis pieņēmums izdarīts, balstoties uz pieredzi, kura gūta Čeku loterijas projekta ietvaros, kad ienākumu neatbilstība tika konstatēta, galvenokārt, komersantiem ar oficiāli deklarētiem zemiem ienākumu līmeņiem. Savukārt, skaidras naudas izmaksu neatbilstība komersanta PVN priekšnodokļa darījumu un algu izmaksu kopsummai, pēc VID ekspertu viedokļa varētu veidot 1%, rezultātā aplēsta potenciālā ienākumu summa, kas varētu būt pakļauta nedeklarēšanas riskam, ir 5 998,01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Tālāk tiek piemērots Pareto princips, kas nosaka, ka sociāli-ekonomiskajos procesos 80% seku rodas no 20% cēloņu: 4 798,41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VID ekspertu viedokli par veicināšanas un kontroles pasākumu veikšanu, paredzēts, ka minēto pasākumu rezultātā </w:t>
            </w:r>
            <w:r w:rsidR="00000000" w:rsidRPr="00000000" w:rsidDel="00000000">
              <w:rPr>
                <w:sz w:val="24"/>
                <w:b w:val="1"/>
                <w:rtl w:val="0"/>
              </w:rPr>
              <w:t xml:space="preserve">provizoriskie PVN ieņēmumi</w:t>
            </w:r>
            <w:r w:rsidR="00000000" w:rsidRPr="00000000" w:rsidDel="00000000">
              <w:rPr>
                <w:sz w:val="24"/>
                <w:rtl w:val="0"/>
              </w:rPr>
              <w:t xml:space="preserve"> (piemērojot standartlikmi – 21%) katrā gadā varētu veidot </w:t>
            </w:r>
            <w:r w:rsidR="00000000" w:rsidRPr="00000000" w:rsidDel="00000000">
              <w:rPr>
                <w:sz w:val="24"/>
                <w:b w:val="1"/>
                <w:rtl w:val="0"/>
              </w:rPr>
              <w:t xml:space="preserve">ap 700 tūkst. </w:t>
            </w:r>
            <w:r w:rsidR="00000000" w:rsidRPr="00000000" w:rsidDel="00000000">
              <w:rPr>
                <w:sz w:val="24"/>
                <w:b w:val="1"/>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w:t>
            </w:r>
            <w:r w:rsidR="00000000" w:rsidRPr="00000000" w:rsidDel="00000000">
              <w:rPr>
                <w:sz w:val="24"/>
                <w:u w:val="single"/>
                <w:rtl w:val="0"/>
              </w:rPr>
              <w:t xml:space="preserve">fizisko personu papildu ienākumu deklarēšana, apstrādājot datus par fizisko personu veiktajām skaidras naudas iemaksām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Regulējums paredz VID iespēju vienu reizi gadā saņemt datus par fizisko personu summārām skaidras naudas iemaksām, kas pārsniedz 7000 </w:t>
            </w:r>
            <w:r w:rsidR="00000000" w:rsidRPr="00000000" w:rsidDel="00000000">
              <w:rPr>
                <w:sz w:val="24"/>
                <w:i w:val="1"/>
                <w:rtl w:val="0"/>
              </w:rPr>
              <w:t xml:space="preserve">euro </w:t>
            </w:r>
            <w:r w:rsidR="00000000" w:rsidRPr="00000000" w:rsidDel="00000000">
              <w:rPr>
                <w:sz w:val="24"/>
                <w:rtl w:val="0"/>
              </w:rPr>
              <w:t xml:space="preserve">gadā. Šāds risinājums faktiski paplašina personu tvērumu, par kuru naudas apriti VID būs pieejama informācija. Pēc VID ekspertu aplēsēm, informācijas sniegšanas tvēruma paplašināšana skars ap 7 800 personu, kuras nebija iepriekš paziņotās caur bankas kontu aprites datiem. Prognozēts, ka šo personu skaidras naudas iemaksas provizoriski veidos ap 106,4 milj. </w:t>
            </w:r>
            <w:r w:rsidR="00000000" w:rsidRPr="00000000" w:rsidDel="00000000">
              <w:rPr>
                <w:sz w:val="24"/>
                <w:i w:val="1"/>
                <w:rtl w:val="0"/>
              </w:rPr>
              <w:t xml:space="preserve">euro </w:t>
            </w:r>
            <w:r w:rsidR="00000000" w:rsidRPr="00000000" w:rsidDel="00000000">
              <w:rPr>
                <w:sz w:val="24"/>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Analizējot informāciju, kas ir sniedzama VID saskaņā ar likuma "Par nodokļiem un nodevām" 22.</w:t>
            </w:r>
            <w:r w:rsidR="00000000" w:rsidRPr="00000000" w:rsidDel="00000000">
              <w:rPr>
                <w:sz w:val="24"/>
                <w:vertAlign w:val="superscript"/>
                <w:rtl w:val="0"/>
              </w:rPr>
              <w:t xml:space="preserve">3</w:t>
            </w:r>
            <w:r w:rsidR="00000000" w:rsidRPr="00000000" w:rsidDel="00000000">
              <w:rPr>
                <w:sz w:val="24"/>
                <w:rtl w:val="0"/>
              </w:rPr>
              <w:t xml:space="preserve"> pantā noteikto, secināts, ka iemaksu neatbilstības deklarētajiem ienākumiem novērojamas ap 14% banku klientiem. Sagaidāms, ka ar jaunu datu avotu VID papildus apzinās ap 1 100 personu ar ienākumu nedeklarēšanas riskiem, kuru ienākumu neatbilstība naudas aprites datiem veidos ap 14,9 milj. </w:t>
            </w:r>
            <w:r w:rsidR="00000000" w:rsidRPr="00000000" w:rsidDel="00000000">
              <w:rPr>
                <w:sz w:val="24"/>
                <w:i w:val="1"/>
                <w:rtl w:val="0"/>
              </w:rPr>
              <w:t xml:space="preserve">euro </w:t>
            </w:r>
            <w:r w:rsidR="00000000" w:rsidRPr="00000000" w:rsidDel="00000000">
              <w:rPr>
                <w:sz w:val="24"/>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Tālāk tiek piemērots Pareto princips, kas nosaka, ka sociāli-ekonomiskajos procesos 80% seku rodas no 20% cēloņu: paredzēts, ka gadā ap 200 fiziskām personām ar iespējami nedeklarētajiem ienākumiem 11,9 milj. </w:t>
            </w:r>
            <w:r w:rsidR="00000000" w:rsidRPr="00000000" w:rsidDel="00000000">
              <w:rPr>
                <w:sz w:val="24"/>
                <w:i w:val="1"/>
                <w:rtl w:val="0"/>
              </w:rPr>
              <w:t xml:space="preserve">euro </w:t>
            </w:r>
            <w:r w:rsidR="00000000" w:rsidRPr="00000000" w:rsidDel="00000000">
              <w:rPr>
                <w:sz w:val="24"/>
                <w:rtl w:val="0"/>
              </w:rPr>
              <w:t xml:space="preserve">var tikt piemēroti preventīvi un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VID ekspertu viedokli par veicināšanas pasākumu veikšanu un iespējamību, ka daļa no riskantiem gadījumiem ir ar skaidras naudas izcelsmes izskaidrojumu, paredzēts, ka veicināšanas pasākumu rezultātā papildu deklarētie ienākumi varētu veidot ap 1 800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Provizoriskie IIN ieņēmumi (piemērojot zemāko likmi – 20%) pirmajā gadā varētu veidot </w:t>
            </w:r>
            <w:r w:rsidR="00000000" w:rsidRPr="00000000" w:rsidDel="00000000">
              <w:rPr>
                <w:sz w:val="24"/>
                <w:b w:val="1"/>
                <w:rtl w:val="0"/>
              </w:rPr>
              <w:t xml:space="preserve">ap 400 tūkst. </w:t>
            </w:r>
            <w:r w:rsidR="00000000" w:rsidRPr="00000000" w:rsidDel="00000000">
              <w:rPr>
                <w:sz w:val="24"/>
                <w:b w:val="1"/>
                <w:i w:val="1"/>
                <w:rtl w:val="0"/>
              </w:rPr>
              <w:t xml:space="preserve">euro</w:t>
            </w:r>
            <w:r w:rsidR="00000000" w:rsidRPr="00000000" w:rsidDel="00000000">
              <w:rPr>
                <w:sz w:val="24"/>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Provizoriskais ieņēmumu aprēķins regulējumam, kas paredz arī bezskaidras naudas norēķinus par sniegtajiem darījumiem, kā arī pakalpojumiem mazumtirdzniecībā</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41"/>
              <w:gridCol w:w="3908"/>
              <w:gridCol w:w="3908"/>
              <w:gridCol w:w="3908"/>
              <w:tblGridChange w:id="0">
                <w:tblGrid>
                  <w:gridCol w:w="4041"/>
                  <w:gridCol w:w="3908"/>
                  <w:gridCol w:w="3908"/>
                  <w:gridCol w:w="3908"/>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Nodoklis</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Plānotā fiskālā ietekme,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43 390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54 348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26 360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124 098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124 098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124 098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Fiskālā ietekme balstās uz VID datiem par nodokļu maksātājiem, kuri vienlaikus atbilst trīs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- 2022.gada apgrozījums ir vienāds vai lielāks par 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datu apkopošanas brīdī nav deklarēts bankas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nodokļu maksātāja reitings ir atšķirīgs no "A" reitinga.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Rezultātā atlasīts 231 nodokļu maksātājs, kuru kopējais apgrozījums par 2022.gadu veido 85 948 050 </w:t>
            </w:r>
            <w:r w:rsidR="00000000" w:rsidRPr="00000000" w:rsidDel="00000000">
              <w:rPr>
                <w:sz w:val="24"/>
                <w:i w:val="1"/>
                <w:rtl w:val="0"/>
              </w:rPr>
              <w:t xml:space="preserve">euro</w:t>
            </w:r>
            <w:r w:rsidR="00000000" w:rsidRPr="00000000" w:rsidDel="00000000">
              <w:rPr>
                <w:sz w:val="24"/>
                <w:rtl w:val="0"/>
              </w:rPr>
              <w:t xml:space="preserve">. Mazināmā riska apmērs varētu veidot 20 533 510 </w:t>
            </w:r>
            <w:r w:rsidR="00000000" w:rsidRPr="00000000" w:rsidDel="00000000">
              <w:rPr>
                <w:sz w:val="24"/>
                <w:i w:val="1"/>
                <w:rtl w:val="0"/>
              </w:rPr>
              <w:t xml:space="preserve">euro</w:t>
            </w:r>
            <w:r w:rsidR="00000000" w:rsidRPr="00000000" w:rsidDel="00000000">
              <w:rPr>
                <w:sz w:val="24"/>
                <w:rtl w:val="0"/>
              </w:rPr>
              <w:t xml:space="preserve">, kas veidojas mērķa grupas apgrozījumu reizinot ar ēnu ekonomikas apmēru valstī 2023.gadā – 22,9% (SSE Riga Ēnu ekonomikas pētījuma "Ēnu ekonomikas indeksa Baltijas valstīs"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Apgrozījuma daļa, kas pāries bezskaidras naudas formātā ir 72%, kas ir darba vietu, kur, visticamāk, jau šobrīd darba samaksa tiek izmaksāta bezskaidrā naudā (darba vietas valsts/pašvaldību iestādēs un uzņēmumos, ka arī "A" reitinga nodokļu maksātāju darba vietas) attiecība pret kopējo darba vietu skaitu vispārējā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Ēnu ekonomikas daļa, kura varētu pāriet uz bezskaidras naudas formātu, varētu veidot 14 808 810 </w:t>
            </w:r>
            <w:r w:rsidR="00000000" w:rsidRPr="00000000" w:rsidDel="00000000">
              <w:rPr>
                <w:sz w:val="24"/>
                <w:i w:val="1"/>
                <w:rtl w:val="0"/>
              </w:rPr>
              <w:t xml:space="preserve">euro</w:t>
            </w:r>
            <w:r w:rsidR="00000000" w:rsidRPr="00000000" w:rsidDel="00000000">
              <w:rPr>
                <w:sz w:val="24"/>
                <w:rtl w:val="0"/>
              </w:rPr>
              <w:t xml:space="preserve">, kas ir mazināmā riska apmēra reizinājums ar apgrozījuma daļu, kas paries bezskaidras naudas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VID publicēto informāciju nodokļu maksātāju (izņemot PVN grupas) aprēķināto pamatnodokļu attiecība pret apgrozījumu vai saimnieciskās darbības ieņēmumiem 2022.gadā valstī PVN ir 2,93%, VSAOI – 3,67% un IIN – 1,78%, tādējādi papildu nodokļu ieņēmumi gadā kopā varētu veidot 124 100 </w:t>
            </w:r>
            <w:r w:rsidR="00000000" w:rsidRPr="00000000" w:rsidDel="00000000">
              <w:rPr>
                <w:sz w:val="24"/>
                <w:i w:val="1"/>
                <w:rtl w:val="0"/>
              </w:rPr>
              <w:t xml:space="preserve">euro</w:t>
            </w:r>
            <w:r w:rsidR="00000000" w:rsidRPr="00000000" w:rsidDel="00000000">
              <w:rPr>
                <w:sz w:val="24"/>
                <w:rtl w:val="0"/>
              </w:rPr>
              <w:t xml:space="preserve">, tai skaitā PVN – 43 390 </w:t>
            </w:r>
            <w:r w:rsidR="00000000" w:rsidRPr="00000000" w:rsidDel="00000000">
              <w:rPr>
                <w:sz w:val="24"/>
                <w:i w:val="1"/>
                <w:rtl w:val="0"/>
              </w:rPr>
              <w:t xml:space="preserve">euro</w:t>
            </w:r>
            <w:r w:rsidR="00000000" w:rsidRPr="00000000" w:rsidDel="00000000">
              <w:rPr>
                <w:sz w:val="24"/>
                <w:rtl w:val="0"/>
              </w:rPr>
              <w:t xml:space="preserve">, VSAOI – 54 350 </w:t>
            </w:r>
            <w:r w:rsidR="00000000" w:rsidRPr="00000000" w:rsidDel="00000000">
              <w:rPr>
                <w:sz w:val="24"/>
                <w:i w:val="1"/>
                <w:rtl w:val="0"/>
              </w:rPr>
              <w:t xml:space="preserve">euro </w:t>
            </w:r>
            <w:r w:rsidR="00000000" w:rsidRPr="00000000" w:rsidDel="00000000">
              <w:rPr>
                <w:sz w:val="24"/>
                <w:rtl w:val="0"/>
              </w:rPr>
              <w:t xml:space="preserve">un IIN – 26 360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 un 3. prognozētā ieņēmumu palielinājums kopā sadalījumā pa budžetiem</w:t>
            </w:r>
            <w:r w:rsidR="00000000" w:rsidRPr="00000000" w:rsidDel="00000000">
              <w:rPr>
                <w:sz w:val="24"/>
                <w:rtl w:val="0"/>
              </w:rPr>
              <w:t xml:space="preserve">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92"/>
              <w:gridCol w:w="4092"/>
              <w:gridCol w:w="3857"/>
              <w:gridCol w:w="3857"/>
              <w:gridCol w:w="3857"/>
              <w:gridCol w:w="3857"/>
              <w:tblGridChange w:id="0">
                <w:tblGrid>
                  <w:gridCol w:w="4092"/>
                  <w:gridCol w:w="4092"/>
                  <w:gridCol w:w="3857"/>
                  <w:gridCol w:w="3857"/>
                  <w:gridCol w:w="3857"/>
                  <w:gridCol w:w="3857"/>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tai skaitā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Nodokļu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Valsts fondēto pensiju shēmā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t.sk.,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3 424 098 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1 401 568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1 969 770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43 898</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2 626 360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656 590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1 969 770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2 724 098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1 226 568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1 444 770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43 898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1 926 360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481 590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1 444 770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2 224 098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1 101 568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1 069 770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43 898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743 390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1 426 360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356 590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1 069 770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Provizoriskais ieņēmumu aprēķins ar pasažieru komercpārvadājumu jomu saistītajam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Fiskālās ietekmes uz budžeta ieņēmumiem aplēses balstās uz 2023.gadā konstatētajām neatbilstībām pārvadātāju, kas veic pasažieru komercpārvadājumus ar taksometru, datos, kas VID iesniegti par veiktajiem pasažieru pārvadājumiem, un nodokļu deklarācijās provizoriskiem nedeklarētajiem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Fiskālo ietekmi 0,59 milj. euro apmērā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PVN zaudējumi, kas ir virs 10 000 </w:t>
            </w:r>
            <w:r w:rsidR="00000000" w:rsidRPr="00000000" w:rsidDel="00000000">
              <w:rPr>
                <w:sz w:val="24"/>
                <w:i w:val="1"/>
                <w:rtl w:val="0"/>
              </w:rPr>
              <w:t xml:space="preserve">euro</w:t>
            </w:r>
            <w:r w:rsidR="00000000" w:rsidRPr="00000000" w:rsidDel="00000000">
              <w:rPr>
                <w:sz w:val="24"/>
                <w:rtl w:val="0"/>
              </w:rPr>
              <w:t xml:space="preserve">, no nedeklarētās PVN kopējās darījumu vērtības 0,21 milj.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PVN zaudējumi no PVN reģistrēšanās sliekšņa pārsnieguma (nodokļu maksātājiem nereģistrējoties PVN maksātāju reģistrā un nesniedzot PVN deklarācijas), kas ir virs 10 000 </w:t>
            </w:r>
            <w:r w:rsidR="00000000" w:rsidRPr="00000000" w:rsidDel="00000000">
              <w:rPr>
                <w:sz w:val="24"/>
                <w:i w:val="1"/>
                <w:rtl w:val="0"/>
              </w:rPr>
              <w:t xml:space="preserve">euro </w:t>
            </w:r>
            <w:r w:rsidR="00000000" w:rsidRPr="00000000" w:rsidDel="00000000">
              <w:rPr>
                <w:sz w:val="24"/>
                <w:rtl w:val="0"/>
              </w:rPr>
              <w:t xml:space="preserve">– 0,38 milj.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ka pēdējo gadu laikā tiek intensīvi strādāts ar taksometru pakalpojumu nozares nodokļu maksātājiem un ir novērots, ka šīs nozares nodokļu maksātāji sāk pāriet uz formām, kas pārsvarā nesasniedz PVN maksāšanai obligāto reģistrēšanās slieksni, līdz ar to noslodze pēc nepieciešamības reģistrēties PVN maksātāju reģistrā samazinās, fiskālās ietekmes aprēķins prognozējams ik gadu ar 10 %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Balstoties uz informāciju par 2024.gada 9 mēnešos sniegtajiem taksometru pakalpojumiem, nozares iespējamie nodokļu zaudējumi 2024.gadā tiek lēsti attiecīgi VSAOI – 1,55 milj. </w:t>
            </w:r>
            <w:r w:rsidR="00000000" w:rsidRPr="00000000" w:rsidDel="00000000">
              <w:rPr>
                <w:sz w:val="24"/>
                <w:i w:val="1"/>
                <w:rtl w:val="0"/>
              </w:rPr>
              <w:t xml:space="preserve">euro</w:t>
            </w:r>
            <w:r w:rsidR="00000000" w:rsidRPr="00000000" w:rsidDel="00000000">
              <w:rPr>
                <w:sz w:val="24"/>
                <w:rtl w:val="0"/>
              </w:rPr>
              <w:t xml:space="preserve"> un IIN – 0,08 milj.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nedeklarēto nodokļu saistību pierādīšanas praktiskās iespējas un to, ka šo nodokļu saistību izpildes nodrošināšana skars vairāk relatīvi mazākas uzņēmējdarbības vienības, tiek prognozēts, ka papildus tiks iekasēts VSAOI 0,93 milj. </w:t>
            </w:r>
            <w:r w:rsidR="00000000" w:rsidRPr="00000000" w:rsidDel="00000000">
              <w:rPr>
                <w:sz w:val="24"/>
                <w:i w:val="1"/>
                <w:rtl w:val="0"/>
              </w:rPr>
              <w:t xml:space="preserve">euro </w:t>
            </w:r>
            <w:r w:rsidR="00000000" w:rsidRPr="00000000" w:rsidDel="00000000">
              <w:rPr>
                <w:sz w:val="24"/>
                <w:rtl w:val="0"/>
              </w:rPr>
              <w:t xml:space="preserve">un IIN 0,05 milj. </w:t>
            </w:r>
            <w:r w:rsidR="00000000" w:rsidRPr="00000000" w:rsidDel="00000000">
              <w:rPr>
                <w:sz w:val="24"/>
                <w:i w:val="1"/>
                <w:rtl w:val="0"/>
              </w:rPr>
              <w:t xml:space="preserve">euro </w:t>
            </w:r>
            <w:r w:rsidR="00000000" w:rsidRPr="00000000" w:rsidDel="00000000">
              <w:rPr>
                <w:sz w:val="24"/>
                <w:rtl w:val="0"/>
              </w:rPr>
              <w:t xml:space="preserve">apmērā (pirmajā normatīvā regulējuma ieviešanas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nodokļu maksāšanas disciplīnas pakāpenisku uzlabošanos nozarē, fiskālās ietekmes aprēķins prognozējams ik gadu ar 10 % samazinājumu, attiecīgi: 2026.gadā VSAOI – 0,84 milj. </w:t>
            </w:r>
            <w:r w:rsidR="00000000" w:rsidRPr="00000000" w:rsidDel="00000000">
              <w:rPr>
                <w:sz w:val="24"/>
                <w:i w:val="1"/>
                <w:rtl w:val="0"/>
              </w:rPr>
              <w:t xml:space="preserve">euro </w:t>
            </w:r>
            <w:r w:rsidR="00000000" w:rsidRPr="00000000" w:rsidDel="00000000">
              <w:rPr>
                <w:sz w:val="24"/>
                <w:rtl w:val="0"/>
              </w:rPr>
              <w:t xml:space="preserve">un IIN – 0,04 milj. </w:t>
            </w:r>
            <w:r w:rsidR="00000000" w:rsidRPr="00000000" w:rsidDel="00000000">
              <w:rPr>
                <w:sz w:val="24"/>
                <w:i w:val="1"/>
                <w:rtl w:val="0"/>
              </w:rPr>
              <w:t xml:space="preserve">euro </w:t>
            </w:r>
            <w:r w:rsidR="00000000" w:rsidRPr="00000000" w:rsidDel="00000000">
              <w:rPr>
                <w:sz w:val="24"/>
                <w:rtl w:val="0"/>
              </w:rPr>
              <w:t xml:space="preserve">un 2027. – VSAOI 0,76 milj. euro un IIN – 0,04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Prognozēto ieņēmumu palielinājums kopā sadalījumā pa budžetiem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04"/>
              <w:gridCol w:w="4104"/>
              <w:gridCol w:w="3845"/>
              <w:gridCol w:w="3845"/>
              <w:gridCol w:w="3845"/>
              <w:gridCol w:w="3845"/>
              <w:tblGridChange w:id="0">
                <w:tblGrid>
                  <w:gridCol w:w="4104"/>
                  <w:gridCol w:w="4104"/>
                  <w:gridCol w:w="3845"/>
                  <w:gridCol w:w="3845"/>
                  <w:gridCol w:w="3845"/>
                  <w:gridCol w:w="3845"/>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tai skaitā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Nodokļu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Valsts fondēto pensiju shēmā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1 566 020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w:t>
                  </w:r>
                  <w:r w:rsidR="00000000" w:rsidRPr="00000000" w:rsidDel="00000000">
                    <w:rPr>
                      <w:sz w:val="24"/>
                      <w:b w:val="1"/>
                      <w:rtl w:val="0"/>
                    </w:rPr>
                    <w:t xml:space="preserve">25 397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770 133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132 990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586 020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586 020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770 133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1 407 410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561 686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695 604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120 120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527 410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527 410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1 274 70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506 634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629 356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108 680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474 670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474 670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108 680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ieviešanu saistītie budžeta ieņēmumi tiek plānoti vienīgi attiecībā uz iespējamo komersantu uzvedības maiņu, pieņemot, ka likumprojektam varētu būt preventīva iedarbība uz nozarē strādājošajiem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Provizoriskais ieņēmumu aprēķins regulējumam, kas saistīts ar būvniecības nozares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veiktais fiskālā efekta aprēķins balstās uz Ekonomikas ministrijas sniegto informāciju par 2022.gada kopējo vērtību būvdarbiem publisko iepirkumu un privātmāju segmentos, kuriem paziņojumā norādītā līgumcena ir no 170 tūkst. </w:t>
            </w:r>
            <w:r w:rsidR="00000000" w:rsidRPr="00000000" w:rsidDel="00000000">
              <w:rPr>
                <w:sz w:val="24"/>
                <w:i w:val="1"/>
                <w:rtl w:val="0"/>
              </w:rPr>
              <w:t xml:space="preserve">eu</w:t>
            </w:r>
            <w:r w:rsidR="00000000" w:rsidRPr="00000000" w:rsidDel="00000000">
              <w:rPr>
                <w:sz w:val="24"/>
                <w:rtl w:val="0"/>
              </w:rPr>
              <w:t xml:space="preserve">ro līdz 350 tūkst. </w:t>
            </w:r>
            <w:r w:rsidR="00000000" w:rsidRPr="00000000" w:rsidDel="00000000">
              <w:rPr>
                <w:sz w:val="24"/>
                <w:i w:val="1"/>
                <w:rtl w:val="0"/>
              </w:rPr>
              <w:t xml:space="preserve">euro</w:t>
            </w:r>
            <w:r w:rsidR="00000000" w:rsidRPr="00000000" w:rsidDel="00000000">
              <w:rPr>
                <w:sz w:val="24"/>
                <w:rtl w:val="0"/>
              </w:rPr>
              <w:t xml:space="preserve">, vai arī apbūves platība paredz vērtību diapazonā no 170 tūkst. </w:t>
            </w:r>
            <w:r w:rsidR="00000000" w:rsidRPr="00000000" w:rsidDel="00000000">
              <w:rPr>
                <w:sz w:val="24"/>
                <w:i w:val="1"/>
                <w:rtl w:val="0"/>
              </w:rPr>
              <w:t xml:space="preserve">euro </w:t>
            </w:r>
            <w:r w:rsidR="00000000" w:rsidRPr="00000000" w:rsidDel="00000000">
              <w:rPr>
                <w:sz w:val="24"/>
                <w:rtl w:val="0"/>
              </w:rPr>
              <w:t xml:space="preserve">līdz 350 tūkst. </w:t>
            </w:r>
            <w:r w:rsidR="00000000" w:rsidRPr="00000000" w:rsidDel="00000000">
              <w:rPr>
                <w:sz w:val="24"/>
                <w:i w:val="1"/>
                <w:rtl w:val="0"/>
              </w:rPr>
              <w:t xml:space="preserve">euro </w:t>
            </w:r>
            <w:r w:rsidR="00000000" w:rsidRPr="00000000" w:rsidDel="00000000">
              <w:rPr>
                <w:sz w:val="24"/>
                <w:rtl w:val="0"/>
              </w:rPr>
              <w:t xml:space="preserve">(balstoties uz pieņēmumu, ka viena kvadrātmetra apbūves izmaksas veido 1,5 tūkst. </w:t>
            </w:r>
            <w:r w:rsidR="00000000" w:rsidRPr="00000000" w:rsidDel="00000000">
              <w:rPr>
                <w:sz w:val="24"/>
                <w:i w:val="1"/>
                <w:rtl w:val="0"/>
              </w:rPr>
              <w:t xml:space="preserve">euro</w:t>
            </w:r>
            <w:r w:rsidR="00000000" w:rsidRPr="00000000" w:rsidDel="00000000">
              <w:rPr>
                <w:sz w:val="24"/>
                <w:rtl w:val="0"/>
              </w:rPr>
              <w:t xml:space="preserve">). Ņemot vērā ēnu ekonomikas apjomu būvniecībā (saskaņā ar SSE Rīga publicētā pētījuma datiem par 2023.gadu – 34,2%) un VID vērtējumā noteikto VEDLUDB preventīvo efektu, neiekasētie darbaspēka nodokļi (fiskālais efekts) 2025.gadā provizoriski aplēsti 1 220,00 tūkst. </w:t>
            </w:r>
            <w:r w:rsidR="00000000" w:rsidRPr="00000000" w:rsidDel="00000000">
              <w:rPr>
                <w:sz w:val="24"/>
                <w:i w:val="1"/>
                <w:rtl w:val="0"/>
              </w:rPr>
              <w:t xml:space="preserve">euro </w:t>
            </w:r>
            <w:r w:rsidR="00000000" w:rsidRPr="00000000" w:rsidDel="00000000">
              <w:rPr>
                <w:sz w:val="24"/>
                <w:rtl w:val="0"/>
              </w:rPr>
              <w:t xml:space="preserve">apmērā. Balstoties uz Finanšu ministrijas Prognozēšanas darba grupas informāciju par inflāciju (2,5% gadā), turpmākais fiskālais ieguvums ir aplēsts: 2026.gadā – 1 250,5 tūkst. </w:t>
            </w:r>
            <w:r w:rsidR="00000000" w:rsidRPr="00000000" w:rsidDel="00000000">
              <w:rPr>
                <w:sz w:val="24"/>
                <w:i w:val="1"/>
                <w:rtl w:val="0"/>
              </w:rPr>
              <w:t xml:space="preserve">euro </w:t>
            </w:r>
            <w:r w:rsidR="00000000" w:rsidRPr="00000000" w:rsidDel="00000000">
              <w:rPr>
                <w:sz w:val="24"/>
                <w:rtl w:val="0"/>
              </w:rPr>
              <w:t xml:space="preserve">un 2027.gadā – 1 281,8 tūkst. </w:t>
            </w:r>
            <w:r w:rsidR="00000000" w:rsidRPr="00000000" w:rsidDel="00000000">
              <w:rPr>
                <w:sz w:val="24"/>
                <w:i w:val="1"/>
                <w:rtl w:val="0"/>
              </w:rPr>
              <w:t xml:space="preserve">euro </w:t>
            </w:r>
            <w:r w:rsidR="00000000" w:rsidRPr="00000000" w:rsidDel="00000000">
              <w:rPr>
                <w:sz w:val="24"/>
                <w:rtl w:val="0"/>
              </w:rPr>
              <w:t xml:space="preserve">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Prognozētais ieņēmumu palielinājums ir iekļauts likumprojektā "Par valsts budžetu 2025.gadam un budžeta ietvaru 2025., 2026. un 2027.gadam" atbilstoši informatīvajā ziņojumā "Par valsts pamatbudžeta un valsts speciālā budžeta bāzi un izdevumu pārskatīšanas rezultātiem 2025., 2026., 2027. un 2028.gadam" (Ministru kabineta 2024.gada 20.augusta sēdes protokols Nr.32, 61.§) iekļautajām nodokļu prognozēm. Minētajā ziņojumā tiek prognozēts, ka VID darbības (ēnu ekonomikas ierobežošanas plāna un nodokļu administrēšanas uzlabošanas pasākumi un nacionālo un ES normatīvo aktu ieviešana un analītikas rīka attīstība) rezultātā palielināsies nodokļu ieņēmumi 2025.gadā un turpmākajos. Lai prognozes piepildītu, cita starpā ir plānots efektivizēt pasākumus, kas palīdzētu cīnīties ar ēnu ekonomiku, t.sk., taksometru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taksometru pakalpojumu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VID informācijas sistēmās 2025.gadam 182 081 </w:t>
      </w:r>
      <w:r w:rsidR="00000000" w:rsidRPr="00000000" w:rsidDel="00000000">
        <w:rPr>
          <w:i w:val="1"/>
          <w:rtl w:val="0"/>
        </w:rPr>
        <w:t xml:space="preserve">euro </w:t>
      </w:r>
      <w:r w:rsidR="00000000" w:rsidRPr="00000000" w:rsidDel="00000000">
        <w:rPr>
          <w:rtl w:val="0"/>
        </w:rPr>
        <w:t xml:space="preserve">apmērā un to uzturēšanai 2026.gadā un turpmāk ik gadu 12 746 </w:t>
      </w:r>
      <w:r w:rsidR="00000000" w:rsidRPr="00000000" w:rsidDel="00000000">
        <w:rPr>
          <w:i w:val="1"/>
          <w:rtl w:val="0"/>
        </w:rPr>
        <w:t xml:space="preserve">euro </w:t>
      </w:r>
      <w:r w:rsidR="00000000" w:rsidRPr="00000000" w:rsidDel="00000000">
        <w:rPr>
          <w:rtl w:val="0"/>
        </w:rPr>
        <w:t xml:space="preserve">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likumprojektā iekļautiem grozījumiem paredzēts likuma "Par nodokļiem un nodevām" 22.</w:t>
      </w:r>
      <w:r w:rsidR="00000000" w:rsidRPr="00000000" w:rsidDel="00000000">
        <w:rPr>
          <w:vertAlign w:val="superscript"/>
          <w:rtl w:val="0"/>
        </w:rPr>
        <w:t xml:space="preserve">2</w:t>
      </w:r>
      <w:r w:rsidR="00000000" w:rsidRPr="00000000" w:rsidDel="00000000">
        <w:rPr>
          <w:rtl w:val="0"/>
        </w:rPr>
        <w:t xml:space="preserve"> panta pirmajā daļā aizstāt jēdzienu "nodokļu jomā" ar jēdzienu "valsts ieņēmumu jomā", ir nepieciešami grozījumi arī Noziedzīgi iegūtu līdzekļu legalizācijas un terorisma un proliferācijas finansēšanas novēršanas likuma 51.panta pirmās daļas 18.punktā.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2021.gada 17.augusta noteikumi Nr.550 "Noteikumi par aizdomīgu darījumu ziņojumu un sliekšņa deklarācijas iesniegšanas kārtību un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grozījumiem likuma "Par nodokļiem un nodevām" 22.</w:t>
      </w:r>
      <w:r w:rsidR="00000000" w:rsidRPr="00000000" w:rsidDel="00000000">
        <w:rPr>
          <w:vertAlign w:val="superscript"/>
          <w:rtl w:val="0"/>
        </w:rPr>
        <w:t xml:space="preserve">2</w:t>
      </w:r>
      <w:r w:rsidR="00000000" w:rsidRPr="00000000" w:rsidDel="00000000">
        <w:rPr>
          <w:rtl w:val="0"/>
        </w:rPr>
        <w:t xml:space="preserve"> panta sestās daļas pilnvarojuma normā, ir nepieciešams veikt atbilstošus grozījumus Ministru kabineta 2021.gada 17.augusta noteikumos Nr.550 "Noteikumi par aizdomīgu darījumu ziņojumu un sliekšņa deklarācijas iesniegšanas kārtību un saturu", nosakot kārtību un gadījumus, kad iesniedzama sliekšņa deklarācija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minētajos noteikumos ir nosakāms skaidras naudas darījumu slieksnis, pie kuras sliekšņa deklarācija iesniedzama VID, attiecīgi veicot atbilstošos grozījumus, ir izvērtējama arī personas datu apstrādes regulējuma atbilstība Eiropas Parlamenta un Padomes 2016.gada 27.aprīļa regulai (ES) 2016/679 par fizisku personu aizsardzību attiecībā uz personas datu apstrādi un šādu datu brīvu apriti un ar ko atceļ direktīvu 95/46/EK (Vispārīgā datu aizsardzības regula) (turpmāk – Vispārīgā datu aizsardzības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2018.gada 15.maija noteikumi Nr.276 "Kārtība, kādā Valsts ieņēmumu dienestam sniedzama informācija par fiziskās personas kontu apgrozījumu un atlikumu"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2018.gada 15.maija noteikumos Nr.276 "Kārtība, kādā Valsts ieņēmumu dienestam sniedzama informācija par fiziskās personas kontu apgrozījumu un atlikumu" saistībā ar kredītiestādes un maksājumu pakalpojumu sniedzēja pienākumu iesniegt VID informāciju par klientiem, kuru maksājumu kontā iepriekšējā gadā ieskaitītās skaidras naudas kopējā summa vienas kredītiestādes vai maksājumu pakalpojumu sniedzēja ietvaros ir 7000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kredītiestādei sniegt tās rīcībā esošās neizpaužamās ziņas, līdz šim praksē vienlaikus ir tikuši paralēli virzīti atbilstoši grozījumi Kredītiestāžu likuma 63.pantā. Tomēr, ņemot vērā, ka saskaņā ar Oficiālo publikāciju un tiesiskās informācijas likuma 9.panta sestās daļas 3.punktu, ja konstatē pretrunu starp vienāda juridiska spēka tiesību normām, piemēro jaunāko tiesību normu (noteicošais ir tiesību normas pieņemšanas datums), tad attiecīgi kredītiestādēm šajā gadījumā būs pienākums sniegt tās rīcībā esošo informāciju VID saskaņā ar likuma "Par nodokļiem un nodevām" jaunāko regulējumu. Tādējādi atbilstošie grozījumi Kredītiestāžu likuma 63.pantā virzāmi kopā ar citiem minētā likuma grozījumiem, lai tādējādi mazinātu normatīvismu.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ieņēmumu dienests, VSIA "Autotransporta direkcija", Latvijas Banka, Finanšu izlūkošanas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https://tapportals.mk.gov.lv/public_participation/2e534e0c-3eb8-4745-997a-a93b7ca4f5b8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https://tapportals.mk.gov.lv/public_participations/35a0515f-ed5c-4426-850d-190ca636e79f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likuma "Par nodokļiem un nodevām" 22.</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ietvertie grozījumi likuma "Par nodokļiem un nodevām" 22.</w:t>
      </w:r>
      <w:r w:rsidR="00000000" w:rsidRPr="00000000" w:rsidDel="00000000">
        <w:rPr>
          <w:vertAlign w:val="superscript"/>
          <w:rtl w:val="0"/>
        </w:rPr>
        <w:t xml:space="preserve">2</w:t>
      </w:r>
      <w:r w:rsidR="00000000" w:rsidRPr="00000000" w:rsidDel="00000000">
        <w:rPr>
          <w:rtl w:val="0"/>
        </w:rPr>
        <w:t xml:space="preserve"> pantā, kas paredz izmaiņas aizdomīgu darījumu ziņošanas regulējumā, sākotnēji tika iekļauti likumprojektā "Grozījumi likumā "Par nodokļiem un nodevām""(Nr.24-TA-151).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likumprojekta publiskās apspriešanas laikā tika saņemts Latvijas Finanšu nozares asociācijas atzinums, aicinot saglabāt likuma "Par nodokļiem un nodevām" 22.</w:t>
      </w:r>
      <w:r w:rsidR="00000000" w:rsidRPr="00000000" w:rsidDel="00000000">
        <w:rPr>
          <w:vertAlign w:val="superscript"/>
          <w:rtl w:val="0"/>
        </w:rPr>
        <w:t xml:space="preserve">2</w:t>
      </w:r>
      <w:r w:rsidR="00000000" w:rsidRPr="00000000" w:rsidDel="00000000">
        <w:rPr>
          <w:rtl w:val="0"/>
        </w:rPr>
        <w:t xml:space="preserve"> panta ceturto daļu un novērst pretrunu starp panta pirmo un otro daļu, kā arī precizēt grozījumu panta pirmajā daļā, lai no normas satura būtu nepārprotami un skaidri saprotams, kādiem mērķiem VID saņemtos ziņojumus izmanto (</w:t>
      </w:r>
      <w:r w:rsidR="00000000" w:rsidRPr="00000000" w:rsidDel="00000000">
        <w:rPr>
          <w:i w:val="1"/>
          <w:rtl w:val="0"/>
        </w:rPr>
        <w:t xml:space="preserve">atzinums pieejams: https://tapportals.mk.gov.lv/public_participation/2e534e0c-3eb8-4745-997a-a93b7ca4f5b</w:t>
      </w:r>
      <w:r w:rsidR="00000000" w:rsidRPr="00000000" w:rsidDel="00000000">
        <w:rPr>
          <w:rtl w:val="0"/>
        </w:rPr>
        <w:t xml:space="preserve">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Finanšu nozares asociācijas aicinājums ņemts vērā, precizējot likumprojektā "Grozījumi likumā "Par nodokļiem un nodevām""(Nr.24-TA-151) iekļautos grozījumus likuma 22.</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minētā likumprojekta saskaņošanas laikā tika saņemts Finanšu izlūkošanas dienesta atzinums ar priekšlikumu, ka līdz ar grozījumiem likuma "Par nodokļiem un nodevām" 22.</w:t>
      </w:r>
      <w:r w:rsidR="00000000" w:rsidRPr="00000000" w:rsidDel="00000000">
        <w:rPr>
          <w:vertAlign w:val="superscript"/>
          <w:rtl w:val="0"/>
        </w:rPr>
        <w:t xml:space="preserve">2</w:t>
      </w:r>
      <w:r w:rsidR="00000000" w:rsidRPr="00000000" w:rsidDel="00000000">
        <w:rPr>
          <w:rtl w:val="0"/>
        </w:rPr>
        <w:t xml:space="preserve"> panta pirmajā daļā, aizstājot jēdzienu "nodokļu jomā" ar jēdzienu "valsts ieņēmumu jomā", ir nepieciešami grozījumi arī Noziedzīgi iegūtu līdzekļu legalizācijas un terorisma un proliferācijas finansēšanas novēršanas likuma 51.panta pirmās daļas 18.punktā (atzinums pieejams: </w:t>
      </w:r>
      <w:r w:rsidR="00000000" w:rsidRPr="00000000" w:rsidDel="00000000">
        <w:rPr>
          <w:i w:val="1"/>
          <w:rtl w:val="0"/>
        </w:rPr>
        <w:t xml:space="preserve">https://tapportals.mk.gov.lv/reviews/resolutions/104b38a8-0124-4ec2-9d25-44d7ae3ccc52).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izlūkošanas dienesta priekšlikums ir ņemts vērā, papildinot anotācijas 4.sadaļu "Tiesību normu sistēma" ar informāciju, ka saistībā ar grozījumiem likuma "Par nodokļiem un nodevām" 22.</w:t>
      </w:r>
      <w:r w:rsidR="00000000" w:rsidRPr="00000000" w:rsidDel="00000000">
        <w:rPr>
          <w:vertAlign w:val="superscript"/>
          <w:rtl w:val="0"/>
        </w:rPr>
        <w:t xml:space="preserve">2</w:t>
      </w:r>
      <w:r w:rsidR="00000000" w:rsidRPr="00000000" w:rsidDel="00000000">
        <w:rPr>
          <w:rtl w:val="0"/>
        </w:rPr>
        <w:t xml:space="preserve"> pantā, ir nepieciešami arī atbilstoši grozījumi Noziedzīgi iegūtu līdzekļu legalizācijas un terorisma un proliferācijas finansēšanas novēršanas likuma 51. panta pirmās daļas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publiskajā apspriešanā saņemtajiem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apspriešanas laikā ir saņemti 37 viedokļi, no tiem 1 viedoklis saņemts no Latvijas Tirgotāju asociācijas, bet 36 viedokļi no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Galvenie iebildumi ir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papildu izmaksām mazajiem uzņēmumiem, kas var pasliktināt tā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pamattiesību ierobežošanu, nepamatotu iejaukšanos personiskajā dzīvē un kontroli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skaidrās naudas aprites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jaunu nodokļu uzlikšanu vai likmes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ka skaidrai naudai ir obligāti jāpaliek kā norēķinu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ka nedrīkst liegt skaidru naudu ieskaitīt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ka nedrīkst noteikt prasību skaidru naudu ieskaitīt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fizisko personu saņemtos viedokļus, paskaidrojam, ka ar likumprojektā ietvertajiem grozījumiem </w:t>
      </w:r>
      <w:r w:rsidR="00000000" w:rsidRPr="00000000" w:rsidDel="00000000">
        <w:rPr>
          <w:b w:val="1"/>
          <w:rtl w:val="0"/>
        </w:rPr>
        <w:t xml:space="preserve">nav paredzēts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ierobežot fiziskās personas brīvību rīkoties ar saviem naudas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iekļautie grozījumi neparedz aizliegumu ieskaitīt skaidru naudu maksājumu kontā vai aizliegumu lietot skaidru naudu darījumos, vai veikt skaidras naudas uzkrājumus.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kā līdz šim fiziskai personai būs tiesības uzkrāt skaidru naudu, veikt skaidras naudas norēķinus, kā arī skaidras naudas iemaksas kontā kredītiestādē vai kontā, kas atvērts pie maksājumu pakalpojuma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samazināt skaidas naudas darījuma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kā līdz šim – fiziskajām personām saskaņā ar likuma "Par nodokļiem un nodevām" 30.panta astoto daļu joprojām būs atļauts veikt skaidrā naudā darījumu, kura summa nepārsniedz 7200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 </w:t>
      </w:r>
      <w:r w:rsidR="00000000" w:rsidRPr="00000000" w:rsidDel="00000000">
        <w:rPr>
          <w:rtl w:val="0"/>
        </w:rPr>
        <w:t xml:space="preserve">veikt visu to fizisko personu pārbaudi, par kuru saņemta informācija par skaidras naudas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skaidras naudas iemaksu apmērs ir atbilstošs fiziskās personas deklarēto ienākumu apmēram, jeb citiem vārdiem – ja fiziskā persona gūst tikai legālus ienākumus, – tad šajā gadījumā nepastāv objektīvs pamatojums uzskatam, ka VID, pamatojoties tikai uz saņemto informāciju par skaidras naudas iemaksām, obligāti veiks kādu no nodokļu administrācijas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piemēram, likumprojektā iekļautie grozījumi neskars tos darba ņēmējus, kuri darba samaksu atbilstoši Darba likuma 70.pantam saņem skaidrā naudā, bet vēlāk to iemaksā savā maksājuma kontā, ja darba devējs šos darba ņēmēja darba ienākumus ir deklarējis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w:t>
      </w:r>
      <w:r w:rsidR="00000000" w:rsidRPr="00000000" w:rsidDel="00000000">
        <w:rPr>
          <w:b w:val="1"/>
          <w:rtl w:val="0"/>
        </w:rPr>
        <w:t xml:space="preserve"> </w:t>
      </w:r>
      <w:r w:rsidR="00000000" w:rsidRPr="00000000" w:rsidDel="00000000">
        <w:rPr>
          <w:rtl w:val="0"/>
        </w:rPr>
        <w:t xml:space="preserve">sniegt informāciju par fizisko personu skaidrā naudā veiktajiem pirkumiem vai komunālajiem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ietvertie grozījumi ir saistīti tikai ar skaidras naudas darījumiem, kas veikti, izmantojot maksājumu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Maksājuma pakalpojuma definīcija ir noteikta Maksājumu pakalpojumu un elektroniskās naudas likuma 1.panta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minētā punkta "a" un "b" apakšpunktam maksājumu pakalpojums, kas saistīts ar skaidru naudu ir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kura rezultātā ir iespējams ieskaitīt skaidru naudu maksājumu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kura rezultātā ir iespējams izņemt skaidru naudu no maksājumu konta.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saņemtos datus izmantot citiem ar nodokļu nomaksas uzraudzību nesaistītiem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no kredītiestādēm un maksājumu pakalpojumu sniedzējiem saņemtos datus apstrādās tikai likuma "Par nodokļiem un nodevām" 22.</w:t>
      </w:r>
      <w:r w:rsidR="00000000" w:rsidRPr="00000000" w:rsidDel="00000000">
        <w:rPr>
          <w:vertAlign w:val="superscript"/>
          <w:rtl w:val="0"/>
        </w:rPr>
        <w:t xml:space="preserve">3</w:t>
      </w:r>
      <w:r w:rsidR="00000000" w:rsidRPr="00000000" w:rsidDel="00000000">
        <w:rPr>
          <w:rtl w:val="0"/>
        </w:rPr>
        <w:t xml:space="preserve"> pantā noteiktā nolūka (mērķa) sasniegšanai, tas ir, saņemtie dati tiks izmantoti tikai nodokļu nomaksas uzraudzībai un citiem mērķiem (kā, piemēram, komunālo maksājumu nomaksas uzraudzībai) šie dati netiks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noteikt jaunu nodokli vai palielināt kāda konkrēta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mērķis nav uzlikt jaunu nodokli vai nodevu, vai palielināt nodokļu likmes, bet gan pilnveidot fizisko personu nodokļu nomaksas uzraudzību, padziļinātai analīzei novirzot personas ar iespējami lielāku varbūtību, ka attaisnosies identificētais nodokļu nenomaksas (šajā gadījumā – "aplokšņu algu")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noteikt, ka turpmāk obligāti veicami tikai bezskaidras naudas norēķini (jo arī turpmāk klienti par pakalpojumiem un precēm mazumtirdzniecībā varēs norēķināties skaidrā naudā), kā arī neparedz prasību skaidru naudu iemaksāt tikai kontā caur bankomātiem.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izvērtējot Latvijas Tirgotāju asociācijas viedokli (tostarp viedokli, kas saņemts likumprojekta saskaņošanas laikā un kurā uzsvērts, ka ir uzņēmumi, kuri nodarbojas ar kafijas un uzkodu tirdzniecību, izmantojot tirdzniecības automātus, un šiem automātiem var būt salīdzinoši neliels apgrozījums (100-300 </w:t>
      </w:r>
      <w:r w:rsidR="00000000" w:rsidRPr="00000000" w:rsidDel="00000000">
        <w:rPr>
          <w:i w:val="1"/>
          <w:rtl w:val="0"/>
        </w:rPr>
        <w:t xml:space="preserve">euro </w:t>
      </w:r>
      <w:r w:rsidR="00000000" w:rsidRPr="00000000" w:rsidDel="00000000">
        <w:rPr>
          <w:rtl w:val="0"/>
        </w:rPr>
        <w:t xml:space="preserve">mēnesī), lai atmaksātos to aprīkošana ar POS termināliem), ir precizēta sākotnējā likumprojektā iekļautā likuma "Par nodokļiem un nodevām" 30.panta 1.</w:t>
      </w:r>
      <w:r w:rsidR="00000000" w:rsidRPr="00000000" w:rsidDel="00000000">
        <w:rPr>
          <w:vertAlign w:val="superscript"/>
          <w:rtl w:val="0"/>
        </w:rPr>
        <w:t xml:space="preserve">7</w:t>
      </w:r>
      <w:r w:rsidR="00000000" w:rsidRPr="00000000" w:rsidDel="00000000">
        <w:rPr>
          <w:rtl w:val="0"/>
        </w:rPr>
        <w:t xml:space="preserve"> daļas redakcija, nosakot, ka nodokļu maksātājam ir jānodrošina arī bezskaidras naudas norēķini tikai tajā tirdzniecības automātā, kurā iepriekšējā gada apgrozījums pārsniedzis 50 000 </w:t>
      </w:r>
      <w:r w:rsidR="00000000" w:rsidRPr="00000000" w:rsidDel="00000000">
        <w:rPr>
          <w:i w:val="1"/>
          <w:rtl w:val="0"/>
        </w:rPr>
        <w:t xml:space="preserve">euro</w:t>
      </w:r>
      <w:r w:rsidR="00000000" w:rsidRPr="00000000" w:rsidDel="00000000">
        <w:rPr>
          <w:rtl w:val="0"/>
        </w:rPr>
        <w:t xml:space="preserve">. Tas nozīmē, ka netiks vērtēts nodokļu maksātāja kopējais apgrozījums iepriekšējā gadā, bet gan tā apgrozījums juridiskajā adresē, struktūrvienībās un tirdzniecības automātos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kas saistīti ar taksometra pakalpojumu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 tika organizēta likumprojekta "Grozījumi likumā "Par nodokļiem un nodevām"" (22-TA-390) virzības laikā (pirms sadalīšanas). Informācija par likumprojekta izstrādi tika publicēta Finanšu ministrijas tīmekļa vietnē. Turklāt atbilstoši Ministru kabineta 2009.gada 15.augusta noteikumu Nr.970 "Sabiedrības līdzdalības kārtība attīstības plānošanas procesā" 13. un 14.punktam sabiedrības līdzdalības process tika nodrošināts vienotajā tiesību aktu projektu izstrādes un saskaņošanas portālā (TAP)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Iebildumi vai priekšlikumi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pārstāvji varēja sniegt viedokļus (no 31.03.2022. līdz 14.04.2022.) par projektu pēc tā novirzīšanas saskaņošanai vienotajā tiesību aktu projektu izstrādes un saskaņošanas portālā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par likuma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kas saistīti ar būvniecības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Pasākumi ir definēti Ēnu ekonomikas ierobežošanas plānā, kas jau tika apspriests ar sabiedrību, sociālajiem un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plāna 3.rīcības virziena "Būvniecības nozares pasākumi" 3.1.1.pasākums paredz pazemināt elektroniskā darba laika uzskaites sistēmas (EDLUS) ieviešanas slieksni (no 350 000 </w:t>
      </w:r>
      <w:r w:rsidR="00000000" w:rsidRPr="00000000" w:rsidDel="00000000">
        <w:rPr>
          <w:i w:val="1"/>
          <w:rtl w:val="0"/>
        </w:rPr>
        <w:t xml:space="preserve">euro </w:t>
      </w:r>
      <w:r w:rsidR="00000000" w:rsidRPr="00000000" w:rsidDel="00000000">
        <w:rPr>
          <w:rtl w:val="0"/>
        </w:rPr>
        <w:t xml:space="preserve">uz 170 000 </w:t>
      </w:r>
      <w:r w:rsidR="00000000" w:rsidRPr="00000000" w:rsidDel="00000000">
        <w:rPr>
          <w:i w:val="1"/>
          <w:rtl w:val="0"/>
        </w:rPr>
        <w:t xml:space="preserve">euro</w:t>
      </w:r>
      <w:r w:rsidR="00000000" w:rsidRPr="00000000" w:rsidDel="00000000">
        <w:rPr>
          <w:rtl w:val="0"/>
        </w:rPr>
        <w:t xml:space="preserve">), savukārt 3.1.4.pasākums paredz samazināt Vienotās elektroniskās darba laika uzskaites datubāzes (VEDLUDB) datu ticamības diapazonu no 20 % līdz 15 %.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w:t>
      </w:r>
      <w:r w:rsidR="00000000" w:rsidRPr="00000000" w:rsidDel="00000000">
        <w:rPr>
          <w:rtl w:val="0"/>
        </w:rPr>
        <w:t xml:space="preserve">Finanšu ministrija 2023.gada 13.oktobrī organizēja sanāksmi ar Latvijas Tirdzniecības un rūpniecības kameras, Finanšu nozares asociācijas, Latvijas Bankas, VID un Finanšu izlūkošanas dienesta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Sanāksmes rezultātā tika panākts visām pusēm pieņemams risinājums, kas paredz, pirmkārt, no likuma "Par nodokļiem un nodevām" 22.</w:t>
      </w:r>
      <w:r w:rsidR="00000000" w:rsidRPr="00000000" w:rsidDel="00000000">
        <w:rPr>
          <w:vertAlign w:val="superscript"/>
          <w:rtl w:val="0"/>
        </w:rPr>
        <w:t xml:space="preserve">2</w:t>
      </w:r>
      <w:r w:rsidR="00000000" w:rsidRPr="00000000" w:rsidDel="00000000">
        <w:rPr>
          <w:rtl w:val="0"/>
        </w:rPr>
        <w:t xml:space="preserve"> panta izslēgt darījuma aizdomīguma pazīmes nodokļu jomā, proti, konkrētā panta trešo daļu, un, otrkārt, noteikt, ka Novēršanas likuma subjekts sniedz VID ziņojumu par aizdomīgu darījumu, kas saistīts ar iespējamo noziedzīgo nodarījumu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minēto Finanšu ministrija ir informējusi arī Saeimas Budžeta un finanšu (nodokļu) komisiju, ņemot vērā, ka Latvijas Tirdzniecības un rūpniecības kameras un Finanšu nozares asociācijas bija iesniegusi komisijai priekšlikumu pilnībā izslēgt no likuma "Par nodokļiem un nodevām" 22.</w:t>
      </w:r>
      <w:r w:rsidR="00000000" w:rsidRPr="00000000" w:rsidDel="00000000">
        <w:rPr>
          <w:vertAlign w:val="superscript"/>
          <w:rtl w:val="0"/>
        </w:rPr>
        <w:t xml:space="preserve">2</w:t>
      </w:r>
      <w:r w:rsidR="00000000" w:rsidRPr="00000000" w:rsidDel="00000000">
        <w:rPr>
          <w:rtl w:val="0"/>
        </w:rPr>
        <w:t xml:space="preserve"> pantu un to iekļaut izskatīšanai kādā no komisijas darba kārtībā esošajiem attiecīgā likuma grozījumu likumprojektiem.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w:t>
      </w:r>
      <w:r w:rsidR="00000000" w:rsidRPr="00000000" w:rsidDel="00000000">
        <w:rPr>
          <w:rtl w:val="0"/>
        </w:rPr>
        <w:t xml:space="preserve"> Likumprojektā ietvertie grozījumi, kas paredz pilnvarojumu Ministru kabinetam noteikt gadījumus, kad iesniedzama sliekšņa deklarācija VID, ir izstrādāti, ievērojot Latvijas Finanšu nozares asociācijas aicinājumu.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tā kā šobrīd likuma "Par nodokļiem un nodevām" 22.</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daļā ir norādīts konkrēts gadījums, kad zvērinātam notāram kā Novēršanas likuma subjektam ir papildu pienākums informāciju iesniegt VID kā sliekšņa deklarāciju, sākotnēji bija plānots grozījumu veikt minētajā normā, to papildinot ar jaunu gadījumu, kad sliekšņa deklarācija iesniedzama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izstrādes laikā tika saņemts Latvijas Finanšu nozares asociācijas aicinājums uzskaitīt Ministru kabineta noteikumos visus tos gadījumus, kad sliekšņa deklarācijas iesniedzamas VID, līdzīgi, kā tas šobrīd ir noteikts attiecībā uz sliekšņa deklarācijām, kas iesniedzamas Finanšu izlūkošanas dienestam.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tiks palielināts tiesību apjoms, proti, administratīvajā procesā un administratīvā pārkāpuma procesā (lietās, kas saistītas ar pasažieru komercpārvadājumiem ar taksometru vai ar vieglo automobili) VID būs tiesības piemērot jaunu tiesisko instrumentu.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pārskatīti VID iekšējie procesi attiecībā uz jaunā tiesiskā instrumenta piemērošanu.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ietvertie grozījumi, kas paredz sniegt informāciju VID par skaidras naudas darījumiem, neradīs atbilstības izmaksas VID, jo jau šobrīd visa saņemtā informācija tiek analizēta, izmantojot juridisko personu novērtēšanas sistēmu "ESKORT" un fizisko personu riska analīzes sistēmu "RASA".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plānoto grozījumu mērķis ir nodrošināt iespēju VID daudz efektīvāk saņemtos datus salīdzināt ar deklarētajiem datiem un nesakritību gadījumā identificēt iespējamos nodokļu nenomaksas riskus, samazināties iestādes izmaksas, kas saistītas ar nodokļu nomaksas uzraudzības pasākumu veikšanu (piemēram, daudz mērķtiecīgāk uzrunājot tieši tās personas, kurām varētu būt nedeklarēti ienākumi).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Likumprojektam ir ietekme uz fizisko personu datu aizsardzību, ņemot vērā, ka grozījumi likuma "Par nodokļiem un nodevām" 22.</w:t>
      </w:r>
      <w:r w:rsidR="00000000" w:rsidRPr="00000000" w:rsidDel="00000000">
        <w:rPr>
          <w:vertAlign w:val="superscript"/>
          <w:rtl w:val="0"/>
        </w:rPr>
        <w:t xml:space="preserve">3</w:t>
      </w:r>
      <w:r w:rsidR="00000000" w:rsidRPr="00000000" w:rsidDel="00000000">
        <w:rPr>
          <w:rtl w:val="0"/>
        </w:rPr>
        <w:t xml:space="preserve"> pantā, kas paredz informācijas sniegšanu par skaidras naudas iemaksām, ir saistīti ar fizisko personu datu apstrādi. Līdz ar to ir izvērtēta šo grozījumu atbilstība Vispārīgā datu aizsardzības regulas prasībām.</w:t>
      </w:r>
      <w:r w:rsidR="00000000" w:rsidRPr="00000000" w:rsidDel="00000000">
        <w:rPr>
          <w:rtl w:val="0"/>
        </w:rPr>
        <w:t xml:space="preserve">   Saskaņā ar minētas regulas 45.apsvērumu, ja apstrādi veic saskaņā ar uz pārzini attiecināmu juridisku pienākumu, vai ja apstrāde ir nepieciešama, lai izpildītu uzdevumu, ko veic sabiedrības interesēs vai īstenojot oficiālas pilnvaras, apstrādes pamatam vajadzētu būt noteiktam Savienības vai dalībvalsts tiesību aktos. Tāpat arī apstrādes nolūkam vajadzētu būt noteiktam Savienības vai dalībvalstu tiesību aktos. Turklāt minētajā tiesību aktā varētu precizēt vispārējos nosacījumus, kas paredzēti šajā regulā, kura reglamentē personas datu apstrādes likumīgumu, izstrādāt norādes, kā noteikt pārzini, apstrādājamo personas datu veidu, attiecīgos datu subjektus, vienības, kurām personas dati var tikt izpausti, apstrādes nolūka ierobežojumus, glabāšanas laikposmu un citus pasākumus, lai nodrošinātu likumīgu un godprātīgu apstrādi.</w:t>
      </w:r>
      <w:r w:rsidR="00000000" w:rsidRPr="00000000" w:rsidDel="00000000">
        <w:rPr>
          <w:rtl w:val="0"/>
        </w:rPr>
        <w:t xml:space="preserve">   Šajā gadījumā fizisko personu datu apstrāde tiks veikta, pamatojoties uz Vispārīgās datu aizsardzības regulas 6.panta 1.punkta "e" apakšpunktu, kurā noteikts, ka apstrāde ir likumīga tikai tādā apmērā un tikai tad, ja apstrāde ir vajadzīga, </w:t>
      </w:r>
      <w:r w:rsidR="00000000" w:rsidRPr="00000000" w:rsidDel="00000000">
        <w:rPr>
          <w:u w:val="single"/>
          <w:rtl w:val="0"/>
        </w:rPr>
        <w:t xml:space="preserve">lai izpildītu uzdevumu, ko veic sabiedrības interesēs</w:t>
      </w:r>
      <w:r w:rsidR="00000000" w:rsidRPr="00000000" w:rsidDel="00000000">
        <w:rPr>
          <w:rtl w:val="0"/>
        </w:rPr>
        <w:t xml:space="preserve">, vai īstenojot pārzinim likumīgi piešķirtās oficiālās pilnvaras.</w:t>
      </w:r>
      <w:r w:rsidR="00000000" w:rsidRPr="00000000" w:rsidDel="00000000">
        <w:rPr>
          <w:rtl w:val="0"/>
        </w:rPr>
        <w:t xml:space="preserve">   Atbilstoši minētās regulas 6.panta 3.punktam šo apstrādes pamatu nosaka arī ar dalībvalsts tiesību aktiem, kas piemērojami pārzinim. Minētajā juridiskajā pamatā var būt ietverti konkrēti noteikumi, lai pielāgotu šīs regulas noteikumu piemērošanu, cita starpā vispārēji nosacījumi, kas reglamentē pārziņa īstenotu apstrādes likumību; </w:t>
      </w:r>
      <w:r w:rsidR="00000000" w:rsidRPr="00000000" w:rsidDel="00000000">
        <w:rPr>
          <w:u w:val="single"/>
          <w:rtl w:val="0"/>
        </w:rPr>
        <w:t xml:space="preserve">apstrādājamo datu veidi</w:t>
      </w:r>
      <w:r w:rsidR="00000000" w:rsidRPr="00000000" w:rsidDel="00000000">
        <w:rPr>
          <w:rtl w:val="0"/>
        </w:rPr>
        <w:t xml:space="preserve">; </w:t>
      </w:r>
      <w:r w:rsidR="00000000" w:rsidRPr="00000000" w:rsidDel="00000000">
        <w:rPr>
          <w:u w:val="single"/>
          <w:rtl w:val="0"/>
        </w:rPr>
        <w:t xml:space="preserve">attiecīgie datu subjekti</w:t>
      </w:r>
      <w:r w:rsidR="00000000" w:rsidRPr="00000000" w:rsidDel="00000000">
        <w:rPr>
          <w:rtl w:val="0"/>
        </w:rPr>
        <w:t xml:space="preserve">; vienības, kurām personas dati var tikt izpausti, un mērķi, kādiem tie var tikt izpausti; apstrādes nolūka ierobežojumi; </w:t>
      </w:r>
      <w:r w:rsidR="00000000" w:rsidRPr="00000000" w:rsidDel="00000000">
        <w:rPr>
          <w:u w:val="single"/>
          <w:rtl w:val="0"/>
        </w:rPr>
        <w:t xml:space="preserve">glabāšanas termiņi</w:t>
      </w:r>
      <w:r w:rsidR="00000000" w:rsidRPr="00000000" w:rsidDel="00000000">
        <w:rPr>
          <w:rtl w:val="0"/>
        </w:rPr>
        <w:t xml:space="preserve">; un apstrādes darbības un apstrādes procedūras, tostarp </w:t>
      </w:r>
      <w:r w:rsidR="00000000" w:rsidRPr="00000000" w:rsidDel="00000000">
        <w:rPr>
          <w:u w:val="single"/>
          <w:rtl w:val="0"/>
        </w:rPr>
        <w:t xml:space="preserve">pasākumi, lai nodrošinātu likumīgu un godprātīgu apstrād</w:t>
      </w:r>
      <w:r w:rsidR="00000000" w:rsidRPr="00000000" w:rsidDel="00000000">
        <w:rPr>
          <w:rtl w:val="0"/>
        </w:rPr>
        <w:t xml:space="preserve">i, piemēram, citās konkrētās datu apstrādes situācijās, kas paredzētas IX nodaļā. Savienības vai dalībvalsts tiesību akti atbilst </w:t>
      </w:r>
      <w:r w:rsidR="00000000" w:rsidRPr="00000000" w:rsidDel="00000000">
        <w:rPr>
          <w:u w:val="single"/>
          <w:rtl w:val="0"/>
        </w:rPr>
        <w:t xml:space="preserve">sabiedrības interešu mērķim</w:t>
      </w:r>
      <w:r w:rsidR="00000000" w:rsidRPr="00000000" w:rsidDel="00000000">
        <w:rPr>
          <w:rtl w:val="0"/>
        </w:rPr>
        <w:t xml:space="preserve"> un ir samērīgi ar izvirzīto leģitīmo mērķi.</w:t>
      </w:r>
      <w:r w:rsidR="00000000" w:rsidRPr="00000000" w:rsidDel="00000000">
        <w:rPr>
          <w:rtl w:val="0"/>
        </w:rPr>
        <w:t xml:space="preserve">   Ievērojot minēto, likumprojektā iekļautie grozījumi kopsakarā ar spēkā esošo likuma "Par nodokļiem un nodevām" 22.</w:t>
      </w:r>
      <w:r w:rsidR="00000000" w:rsidRPr="00000000" w:rsidDel="00000000">
        <w:rPr>
          <w:vertAlign w:val="superscript"/>
          <w:rtl w:val="0"/>
        </w:rPr>
        <w:t xml:space="preserve">3</w:t>
      </w:r>
      <w:r w:rsidR="00000000" w:rsidRPr="00000000" w:rsidDel="00000000">
        <w:rPr>
          <w:rtl w:val="0"/>
        </w:rPr>
        <w:t xml:space="preserve"> panta regulējumu paredz, ka:</w:t>
      </w:r>
      <w:r w:rsidR="00000000" w:rsidRPr="00000000" w:rsidDel="00000000">
        <w:rPr>
          <w:rtl w:val="0"/>
        </w:rPr>
        <w:t xml:space="preserve">   ▪ datu apstrādes mērķis ir veicināt nodokļu maksātāju labprātīgu nomaksu (</w:t>
      </w:r>
      <w:r w:rsidR="00000000" w:rsidRPr="00000000" w:rsidDel="00000000">
        <w:rPr>
          <w:i w:val="1"/>
          <w:rtl w:val="0"/>
        </w:rPr>
        <w:t xml:space="preserve">skatīt likuma 22.</w:t>
      </w:r>
      <w:r w:rsidR="00000000" w:rsidRPr="00000000" w:rsidDel="00000000">
        <w:rPr>
          <w:i w:val="1"/>
          <w:vertAlign w:val="superscript"/>
          <w:rtl w:val="0"/>
        </w:rPr>
        <w:t xml:space="preserve">3</w:t>
      </w:r>
      <w:r w:rsidR="00000000" w:rsidRPr="00000000" w:rsidDel="00000000">
        <w:rPr>
          <w:i w:val="1"/>
          <w:rtl w:val="0"/>
        </w:rPr>
        <w:t xml:space="preserve"> panta pirmo daļu un likumprojektā ietvertos grozījumus minētajā normā</w:t>
      </w:r>
      <w:r w:rsidR="00000000" w:rsidRPr="00000000" w:rsidDel="00000000">
        <w:rPr>
          <w:rtl w:val="0"/>
        </w:rPr>
        <w:t xml:space="preserve">);</w:t>
      </w:r>
      <w:r w:rsidR="00000000" w:rsidRPr="00000000" w:rsidDel="00000000">
        <w:rPr>
          <w:rtl w:val="0"/>
        </w:rPr>
        <w:t xml:space="preserve">   ▪ datu subjekts ir fiziskā persona, attiecībā uz kuru izpildās abi nosacījumi:</w:t>
      </w:r>
      <w:r w:rsidR="00000000" w:rsidRPr="00000000" w:rsidDel="00000000">
        <w:rPr>
          <w:rtl w:val="0"/>
        </w:rPr>
        <w:t xml:space="preserve">      - tā ir Latvijas Republikas rezidents;</w:t>
      </w:r>
      <w:r w:rsidR="00000000" w:rsidRPr="00000000" w:rsidDel="00000000">
        <w:rPr>
          <w:rtl w:val="0"/>
        </w:rPr>
        <w:t xml:space="preserve">      - tā maksājumu kontā iepriekšējā gadā ieskaitītās skaidras naudas kopējā summa vienas kredītiestādes vai maksājumu pakalpojumu sniedzēja ietvaros ir 7000 </w:t>
      </w:r>
      <w:r w:rsidR="00000000" w:rsidRPr="00000000" w:rsidDel="00000000">
        <w:rPr>
          <w:i w:val="1"/>
          <w:rtl w:val="0"/>
        </w:rPr>
        <w:t xml:space="preserve">euro </w:t>
      </w:r>
      <w:r w:rsidR="00000000" w:rsidRPr="00000000" w:rsidDel="00000000">
        <w:rPr>
          <w:rtl w:val="0"/>
        </w:rPr>
        <w:t xml:space="preserve">vai vairāk (</w:t>
      </w:r>
      <w:r w:rsidR="00000000" w:rsidRPr="00000000" w:rsidDel="00000000">
        <w:rPr>
          <w:i w:val="1"/>
          <w:rtl w:val="0"/>
        </w:rPr>
        <w:t xml:space="preserve">skatīt likuma 22.</w:t>
      </w:r>
      <w:r w:rsidR="00000000" w:rsidRPr="00000000" w:rsidDel="00000000">
        <w:rPr>
          <w:i w:val="1"/>
          <w:vertAlign w:val="superscript"/>
          <w:rtl w:val="0"/>
        </w:rPr>
        <w:t xml:space="preserve">3</w:t>
      </w:r>
      <w:r w:rsidR="00000000" w:rsidRPr="00000000" w:rsidDel="00000000">
        <w:rPr>
          <w:i w:val="1"/>
          <w:rtl w:val="0"/>
        </w:rPr>
        <w:t xml:space="preserve"> panta pirmo daļu un likumprojektā ietvertos grozījumus minētajā normā</w:t>
      </w:r>
      <w:r w:rsidR="00000000" w:rsidRPr="00000000" w:rsidDel="00000000">
        <w:rPr>
          <w:rtl w:val="0"/>
        </w:rPr>
        <w:t xml:space="preserve">);</w:t>
      </w:r>
      <w:r w:rsidR="00000000" w:rsidRPr="00000000" w:rsidDel="00000000">
        <w:rPr>
          <w:rtl w:val="0"/>
        </w:rPr>
        <w:t xml:space="preserve">   ▪ apstrādājamo datu apjoms ir fiziskās personas vārds, uzvārds, personas kods un šīs personas maksājumu kontā ieskaitītās skaidras naudas kopējā summa </w:t>
      </w:r>
      <w:r w:rsidR="00000000" w:rsidRPr="00000000" w:rsidDel="00000000">
        <w:rPr>
          <w:i w:val="1"/>
          <w:rtl w:val="0"/>
        </w:rPr>
        <w:t xml:space="preserve">euro </w:t>
      </w:r>
      <w:r w:rsidR="00000000" w:rsidRPr="00000000" w:rsidDel="00000000">
        <w:rPr>
          <w:rtl w:val="0"/>
        </w:rPr>
        <w:t xml:space="preserve">iepriekšējā gadā (</w:t>
      </w:r>
      <w:r w:rsidR="00000000" w:rsidRPr="00000000" w:rsidDel="00000000">
        <w:rPr>
          <w:i w:val="1"/>
          <w:rtl w:val="0"/>
        </w:rPr>
        <w:t xml:space="preserve">skatīt likumprojektā iekļauto likuma 22.</w:t>
      </w:r>
      <w:r w:rsidR="00000000" w:rsidRPr="00000000" w:rsidDel="00000000">
        <w:rPr>
          <w:i w:val="1"/>
          <w:vertAlign w:val="superscript"/>
          <w:rtl w:val="0"/>
        </w:rPr>
        <w:t xml:space="preserve">2</w:t>
      </w:r>
      <w:r w:rsidR="00000000" w:rsidRPr="00000000" w:rsidDel="00000000">
        <w:rPr>
          <w:i w:val="1"/>
          <w:rtl w:val="0"/>
        </w:rPr>
        <w:t xml:space="preserve"> panta 1.</w:t>
      </w:r>
      <w:r w:rsidR="00000000" w:rsidRPr="00000000" w:rsidDel="00000000">
        <w:rPr>
          <w:i w:val="1"/>
          <w:vertAlign w:val="superscript"/>
          <w:rtl w:val="0"/>
        </w:rPr>
        <w:t xml:space="preserve">4</w:t>
      </w:r>
      <w:r w:rsidR="00000000" w:rsidRPr="00000000" w:rsidDel="00000000">
        <w:rPr>
          <w:rtl w:val="0"/>
        </w:rPr>
        <w:t xml:space="preserve"> </w:t>
      </w:r>
      <w:r w:rsidR="00000000" w:rsidRPr="00000000" w:rsidDel="00000000">
        <w:rPr>
          <w:i w:val="1"/>
          <w:rtl w:val="0"/>
        </w:rPr>
        <w:t xml:space="preserve">daļu</w:t>
      </w:r>
      <w:r w:rsidR="00000000" w:rsidRPr="00000000" w:rsidDel="00000000">
        <w:rPr>
          <w:rtl w:val="0"/>
        </w:rPr>
        <w:t xml:space="preserve">)</w:t>
      </w:r>
      <w:r w:rsidR="00000000" w:rsidRPr="00000000" w:rsidDel="00000000">
        <w:rPr>
          <w:rtl w:val="0"/>
        </w:rPr>
        <w:t xml:space="preserve">   Šī informācija ir minimālais nepieciešamais datu apjoms, lai pilnveidotu fizisko personu nodokļu nomaksas uzraudzību, padziļinātai analīzei novirzot personas ar iespējami lielāku varbūtību, ka attaisnosies identificētais nodokļu nenomaksas risks.</w:t>
      </w:r>
      <w:r w:rsidR="00000000" w:rsidRPr="00000000" w:rsidDel="00000000">
        <w:rPr>
          <w:rtl w:val="0"/>
        </w:rPr>
        <w:t xml:space="preserve">   ▪ glabāšanas termiņš ir pieci gadi (</w:t>
      </w:r>
      <w:r w:rsidR="00000000" w:rsidRPr="00000000" w:rsidDel="00000000">
        <w:rPr>
          <w:i w:val="1"/>
          <w:rtl w:val="0"/>
        </w:rPr>
        <w:t xml:space="preserve">skatīt likuma 22.</w:t>
      </w:r>
      <w:r w:rsidR="00000000" w:rsidRPr="00000000" w:rsidDel="00000000">
        <w:rPr>
          <w:i w:val="1"/>
          <w:vertAlign w:val="superscript"/>
          <w:rtl w:val="0"/>
        </w:rPr>
        <w:t xml:space="preserve">3</w:t>
      </w:r>
      <w:r w:rsidR="00000000" w:rsidRPr="00000000" w:rsidDel="00000000">
        <w:rPr>
          <w:i w:val="1"/>
          <w:rtl w:val="0"/>
        </w:rPr>
        <w:t xml:space="preserve"> panta trešo daļu</w:t>
      </w:r>
      <w:r w:rsidR="00000000" w:rsidRPr="00000000" w:rsidDel="00000000">
        <w:rPr>
          <w:rtl w:val="0"/>
        </w:rPr>
        <w:t xml:space="preserve">);</w:t>
      </w:r>
      <w:r w:rsidR="00000000" w:rsidRPr="00000000" w:rsidDel="00000000">
        <w:rPr>
          <w:rtl w:val="0"/>
        </w:rPr>
        <w:t xml:space="preserve">   ▪ VID veic nepieciešamos administratīvos, tehniskos un organizatoriskos pasākumus un nodrošina saņemtās informācijas aizsardzību, lai novērstu neatļautu piekļūšanu saņemtajai informācijai, kā arī novērstu neatļautu tās grozīšanu, izplatīšanu vai iznīcināšanu (</w:t>
      </w:r>
      <w:r w:rsidR="00000000" w:rsidRPr="00000000" w:rsidDel="00000000">
        <w:rPr>
          <w:i w:val="1"/>
          <w:rtl w:val="0"/>
        </w:rPr>
        <w:t xml:space="preserve">skatīt likuma 22.</w:t>
      </w:r>
      <w:r w:rsidR="00000000" w:rsidRPr="00000000" w:rsidDel="00000000">
        <w:rPr>
          <w:i w:val="1"/>
          <w:vertAlign w:val="superscript"/>
          <w:rtl w:val="0"/>
        </w:rPr>
        <w:t xml:space="preserve">3</w:t>
      </w:r>
      <w:r w:rsidR="00000000" w:rsidRPr="00000000" w:rsidDel="00000000">
        <w:rPr>
          <w:i w:val="1"/>
          <w:rtl w:val="0"/>
        </w:rPr>
        <w:t xml:space="preserve"> panta ceturto daļu</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   Papildus jānorāda, ka saskaņā ar likuma "Par nodokļiem un nodevām" pārejas noteikumu 199.</w:t>
      </w:r>
      <w:r w:rsidR="00000000" w:rsidRPr="00000000" w:rsidDel="00000000">
        <w:rPr>
          <w:vertAlign w:val="superscript"/>
          <w:rtl w:val="0"/>
        </w:rPr>
        <w:t xml:space="preserve">1</w:t>
      </w:r>
      <w:r w:rsidR="00000000" w:rsidRPr="00000000" w:rsidDel="00000000">
        <w:rPr>
          <w:rtl w:val="0"/>
        </w:rPr>
        <w:t xml:space="preserve"> punktu Saeima deva uzdevumu Ministru kabinetam izvērtēt likuma 22.</w:t>
      </w:r>
      <w:r w:rsidR="00000000" w:rsidRPr="00000000" w:rsidDel="00000000">
        <w:rPr>
          <w:vertAlign w:val="superscript"/>
          <w:rtl w:val="0"/>
        </w:rPr>
        <w:t xml:space="preserve">3</w:t>
      </w:r>
      <w:r w:rsidR="00000000" w:rsidRPr="00000000" w:rsidDel="00000000">
        <w:rPr>
          <w:rtl w:val="0"/>
        </w:rPr>
        <w:t xml:space="preserve"> panta praktiskās piemērošanas gaitu un rezultātus, it īpaši to, vai, sniedzot VID informāciju par fiziskās personas konta apgrozījumu, ir izslēgta jebkāda nesamērīga iejaukšanās datu subjekta tiesībās uz privātās dzīves neaizskaramību, un katru gadu līdz 31.oktobrim laikposmā no 2020.gada līdz 2022.gadam iesniedz Saeimai ziņojumu par to.</w:t>
      </w:r>
      <w:r w:rsidR="00000000" w:rsidRPr="00000000" w:rsidDel="00000000">
        <w:rPr>
          <w:rtl w:val="0"/>
        </w:rPr>
        <w:t xml:space="preserve">   Minēto uzdevumu izpildot, Ministru kabinets:</w:t>
      </w:r>
      <w:r w:rsidR="00000000" w:rsidRPr="00000000" w:rsidDel="00000000">
        <w:rPr>
          <w:rtl w:val="0"/>
        </w:rPr>
        <w:t xml:space="preserve">   - 2020.gada 27.oktobra sēdē pieņēma zināšanai informatīvo ziņojumu "Par likuma "Par nodokļiem un nodevām" 22.</w:t>
      </w:r>
      <w:r w:rsidR="00000000" w:rsidRPr="00000000" w:rsidDel="00000000">
        <w:rPr>
          <w:vertAlign w:val="superscript"/>
          <w:rtl w:val="0"/>
        </w:rPr>
        <w:t xml:space="preserve"> </w:t>
      </w:r>
      <w:r w:rsidR="00000000" w:rsidRPr="00000000" w:rsidDel="00000000">
        <w:rPr>
          <w:rtl w:val="0"/>
        </w:rPr>
        <w:t xml:space="preserve">trīs prim panta praktiskās piemērošanas gaitu un rezultātiem", dodot uzdevumu Valsts kancelejai nosūtīt informatīvo ziņojumu Saeimai (</w:t>
      </w:r>
      <w:r w:rsidR="00000000" w:rsidRPr="00000000" w:rsidDel="00000000">
        <w:rPr>
          <w:i w:val="1"/>
          <w:rtl w:val="0"/>
        </w:rPr>
        <w:t xml:space="preserve">skatīt prot. Nr.64, 36.§</w:t>
      </w:r>
      <w:r w:rsidR="00000000" w:rsidRPr="00000000" w:rsidDel="00000000">
        <w:rPr>
          <w:rtl w:val="0"/>
        </w:rPr>
        <w:t xml:space="preserve">);</w:t>
      </w:r>
      <w:r w:rsidR="00000000" w:rsidRPr="00000000" w:rsidDel="00000000">
        <w:rPr>
          <w:rtl w:val="0"/>
        </w:rPr>
        <w:t xml:space="preserve">   - 2021.gada 16.novembra sēdē pieņēma zināšanai informatīvo ziņojumu "Par Saeimai 2021.gadā iesniedzamo ziņojumu par likuma "Par nodokļiem un nodevām" 22.</w:t>
      </w:r>
      <w:r w:rsidR="00000000" w:rsidRPr="00000000" w:rsidDel="00000000">
        <w:rPr>
          <w:vertAlign w:val="superscript"/>
          <w:rtl w:val="0"/>
        </w:rPr>
        <w:t xml:space="preserve">3</w:t>
      </w:r>
      <w:r w:rsidR="00000000" w:rsidRPr="00000000" w:rsidDel="00000000">
        <w:rPr>
          <w:rtl w:val="0"/>
        </w:rPr>
        <w:t xml:space="preserve"> panta praktiskās piemērošanas gaitu un rezultātiem", dodot uzdevumu Valsts kancelejai nosūtīt informatīvo ziņojumu Saeimai (</w:t>
      </w:r>
      <w:r w:rsidR="00000000" w:rsidRPr="00000000" w:rsidDel="00000000">
        <w:rPr>
          <w:i w:val="1"/>
          <w:rtl w:val="0"/>
        </w:rPr>
        <w:t xml:space="preserve">skatīt prot. Nr.75, 67.§</w:t>
      </w:r>
      <w:r w:rsidR="00000000" w:rsidRPr="00000000" w:rsidDel="00000000">
        <w:rPr>
          <w:rtl w:val="0"/>
        </w:rPr>
        <w:t xml:space="preserve">);</w:t>
      </w:r>
      <w:r w:rsidR="00000000" w:rsidRPr="00000000" w:rsidDel="00000000">
        <w:rPr>
          <w:rtl w:val="0"/>
        </w:rPr>
        <w:t xml:space="preserve">   - 2022.gada 11.oktobra sēdē pieņēma zināšanai informatīvo ziņojumu "Par Saeimai 2022.gadā iesniedzamo ziņojumu par likuma "Par nodokļiem un nodevām" 22.</w:t>
      </w:r>
      <w:r w:rsidR="00000000" w:rsidRPr="00000000" w:rsidDel="00000000">
        <w:rPr>
          <w:vertAlign w:val="superscript"/>
          <w:rtl w:val="0"/>
        </w:rPr>
        <w:t xml:space="preserve">3</w:t>
      </w:r>
      <w:r w:rsidR="00000000" w:rsidRPr="00000000" w:rsidDel="00000000">
        <w:rPr>
          <w:rtl w:val="0"/>
        </w:rPr>
        <w:t xml:space="preserve"> panta praktiskās piemērošanas gaitu un rezultātiem", dodot uzdevumu Valsts kancelejai nosūtīt informatīvo ziņojumu Saeimai (</w:t>
      </w:r>
      <w:r w:rsidR="00000000" w:rsidRPr="00000000" w:rsidDel="00000000">
        <w:rPr>
          <w:i w:val="1"/>
          <w:rtl w:val="0"/>
        </w:rPr>
        <w:t xml:space="preserve">skatīt prot. Nr.52, 67.§</w:t>
      </w:r>
      <w:r w:rsidR="00000000" w:rsidRPr="00000000" w:rsidDel="00000000">
        <w:rPr>
          <w:rtl w:val="0"/>
        </w:rPr>
        <w:t xml:space="preserve">).</w:t>
      </w:r>
      <w:r w:rsidR="00000000" w:rsidRPr="00000000" w:rsidDel="00000000">
        <w:rPr>
          <w:rtl w:val="0"/>
        </w:rPr>
        <w:t xml:space="preserve">   Atbilstoši informatīvajiem ziņojumiem VIDā nav konstatēti (reģistrēti) datu aizsardzības pārkāpumi, kas attiecināmi uz kredītiestāžu un maksājumu pakalpojumu sniedzēju sniegtās informācijas, tai skaitā fizisku personu datu, prettiesisku izmantošanu, tostarp nesamērīgu iejaukšanos datu subjekta tiesībās. Samērojot sabiedrības ieguvumu normatīvā akta piemērošanas rezultātā (tas ir, nodokļu sistēmas pilnvērtīgas darbības nodrošināšana, kontroles un korektīvo pasākumu savlaicīga īstenošana likumpārkāpumu nodokļu jomā novēršanai), un iespējamo ietekmi uz fiziskas personas privātumu, secināts, ka sabiedrības kopējais ieguvums ir lielāks attiecībā uz fiziskas personas interešu aizskārumu, pie nosacījuma, ja personas datu apstrādes tehnisko un organizatorisko aizsardzības prasību nodrošināšanai VID tiek saglabāts tehnoloģiski un administratīvi augsts aizsardzības līmenis.</w:t>
      </w:r>
      <w:r w:rsidR="00000000" w:rsidRPr="00000000" w:rsidDel="00000000">
        <w:rPr>
          <w:rtl w:val="0"/>
        </w:rPr>
        <w:t xml:space="preserve">   Tā kā no Saeimas nav saņemti iebildumi pret minētajiem informatīvajiem ziņojumiem, tiek pieņemts, ka, sniedzot fizisko personu konta informāciju, ir tikusi izslēgta jebkāda nesamērīga iejaukšanās datu subjekta tiesībās uz privātās dzīves neaizskaramību.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24-TA-1825</w:t>
    </w:r>
    <w:r>
      <w:br/>
    </w:r>
    <w:r w:rsidR="00000000" w:rsidRPr="00000000" w:rsidDel="00000000">
      <w:rPr>
        <w:rtl w:val="0"/>
      </w:rPr>
      <w:t xml:space="preserve">Izdrukāts 29.07.2026. 21.06 - 4.0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24-TA-1825</w:t>
    </w:r>
    <w:r>
      <w:br/>
    </w:r>
    <w:r w:rsidR="00000000" w:rsidRPr="00000000" w:rsidDel="00000000">
      <w:rPr>
        <w:rtl w:val="0"/>
      </w:rPr>
      <w:t xml:space="preserve">Izdrukāts 29.07.2026. 21.06 - 4.0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anotācija_(ex_ante)_24-TA-1825.docx</dc:title>
</cp:coreProperties>
</file>

<file path=docProps/custom.xml><?xml version="1.0" encoding="utf-8"?>
<Properties xmlns="http://schemas.openxmlformats.org/officeDocument/2006/custom-properties" xmlns:vt="http://schemas.openxmlformats.org/officeDocument/2006/docPropsVTypes"/>
</file>