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"d/s Mazcena Nr. 43" Mārupes pagastā, Mārupes novadā,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īstenošanai no privātpersonas atsavināt tai piederošo nekustamo īpašumu “d/s Mazcena Nr.43”, Mārupes pagastā, Mārupes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no nekustamā īpašuma īpašnieka (turpmāk – Īpašnieks) nekustamo īpašumu “d/s Mazcena Nr.43” (nekustamā īpašuma kadastra Nr.8076 011 0392) – zemes vienību (zemes vienības kadastra apzīmējums 8076 011 0392) 0,059 ha platībā – Mārupes pagastā, Mārupes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publiskas lietošanas dzelzceļa infrastruktūrai Rail Baltica" nacionālo interešu objekta statuss noteikts Eiropas standarta platuma publiskās lietošanas dzelzceļa infrastruktūrai Rail Baltica un ar tās būvniecību saistītajām būvēm atbilstoši šā rīkojuma 2.punktam un 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trases Rail Baltica robeža skar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Nekustamo īpašumu visā tā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atsavināms publiskās lietošanas dzelzceļa transporta infrastruktūras projekta attīstībai (publiskās lietošanas dzelzceļa infrastruktūras nodalījuma joslai) un atsavināšana ir vienīgais veids šī mērķa sasniegšanai, ņemot vērā Dzelzceļa likuma 15.panta pirmo daļu un likuma “Par autoceļiem” 4.pantu.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Rīgas rajona tiesas Mārupes pagasta zemesgrāmatas nodalījumā Nr.2138 šādā sastāvā: zemes vienība ar kadastra apzīmējumu 8076 011 0392 0,059 ha platībā. Īpašuma tiesības nostiprinātas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zemesgrāmatas nodalījumā nav reģistrētas nomas tiesības, ķīlas tiesības, piedziņas atzīmes vai citi nekustamā īpašuma lietošanas tiesību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teksta datiem Nekustamajam īpašumam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novērtēšanas procesā, apsekojot Nekustamo īpašumu dabā, uz zemes vienības konstatēta NĪVKIS nereģistrēta 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Mārupes novada pašvaldības būvvaldes 2021.gada 30.jūlija vēstuli Nr.2/7/48 būvvalde nav izdevusi būvatļaujas vai akceptējusi būvprojektus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Nekustamā īpašuma apsekošanas brīdi (uz 2021.gada 30.septembri) spēkā esošās Ministru kabineta 2014.gada 19.augusta noteikumu Nr.500 “Vispārīgie būvnoteikumi” (turpmāk – Vispārīgie būvnoteikumi) redakcijas 1.pielikumā “Būvju iedalījums grupās atbilstoši būvniecības procesam” kā pirmās grupas būves tika klasificētas mazēkas (šobrīd regulējums paplašināts uz vienstāva ēkām ar apbūves laukumu līdz 60 m</w:t>
      </w:r>
      <w:r w:rsidR="00000000" w:rsidRPr="00000000" w:rsidDel="00000000">
        <w:rPr>
          <w:vertAlign w:val="superscript"/>
          <w:rtl w:val="0"/>
        </w:rPr>
        <w:t xml:space="preserve">2</w:t>
      </w:r>
      <w:r w:rsidR="00000000" w:rsidRPr="00000000" w:rsidDel="00000000">
        <w:rPr>
          <w:rtl w:val="0"/>
        </w:rPr>
        <w:t xml:space="preserve">, tai skaitā mazēkām - vienstāva ēka, tostarp nojume un palīgēka, kuras apbūves laukums nav liekāks par 25 m</w:t>
      </w:r>
      <w:r w:rsidR="00000000" w:rsidRPr="00000000" w:rsidDel="00000000">
        <w:rPr>
          <w:vertAlign w:val="superscript"/>
          <w:rtl w:val="0"/>
        </w:rPr>
        <w:t xml:space="preserve">2</w:t>
      </w:r>
      <w:r w:rsidR="00000000" w:rsidRPr="00000000" w:rsidDel="00000000">
        <w:rPr>
          <w:rtl w:val="0"/>
        </w:rPr>
        <w:t xml:space="preserve">). Saskaņā ar Vispārīgo būvnoteikumu 70.punktu pirmās grupas būvju būvniecību ierosina, iesniedzot būvvaldē paskaidrojuma rakstu vai apliecinājuma karti, būvvaldē iesniedzamo dokumentu saturu un apjomu nosaka speciālie būvnoteikumi. Uz Nekustamā īpašuma apsekošanas brīdi (uz 2021.gada 30.septembri) spēkā esošās Ministru kabineta 2014.gada 2.septembra noteikumu Nr.529 “Ēku būvnoteikumi” (turpmāk – Ēku būvnoteikumi) redakcijas 22.punkts noteica, ka, ierosinot pirmās grupas ēkas jaunu būvniecību vai novietošanu, institūcijā, kura pilda būvvaldes funkcijas, iesniedzami attiecīgi būvniecības ieceres dokumenti. Būvniecības ieceres dokumenti nav nepieciešami pirmās vai otrās grupas vienstāva ēkas bez pamatiem (piemēram, siltumnīca, nojume, lapene, paviljons) jaunai būvniecībai vai novietošanai ārpus publiskās ārtelpas, kā arī nojaukšanai, ja tās ekspluatācijas laiks nav ilgāks par vienu gadu un to nojauc līdz minētā termiņa beigām (ietverot nojaukšanas laiku) (7.6.apakšpunkts).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pēc vairākkārtējiem solījumiem nav iesniedzis dokumentus, kas apliecina uz Nekustamā īpašuma sastāvā esošās zemes vienības dabā esošas, bet NĪVKIS nereģistrētas būves būvniecības likumību vai tiesisku iegūšanu un piederību Īpašniekam. Savukārt paredzamais sezonas būvju nojaukšanas termiņš iestāsies pirms pirkuma līguma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tiesiska pamata Nekustamā īpašuma vērtībā ievērtēt koka būves bez pamatiem vērtību. Nekustamā īpašuma Īpašniekam līdz Nekustamā īpašuma atsavināšanai un nodošanai Satiksmes ministrijas valdījumā ir tiesības iebūvētos materiālus demontēt un paturēt savā rīcībā, tos pārvietojot. Ja Nekustamā īpašuma Īpašnieks savas tiesības neizmantos, pirkuma līgumā tiks ietvertas pircēja tiesības rīkoties ar to, tostarp to nojaukt.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Nekustamajā īpašumā augošie koki, augļu koki, ogu krūmi un citi piederumi kā teritorijas labiekārtojums ievērtēti, nosakot Nekustamā īpašuma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Īpašnieks nav pieteicis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2022. gada 28. oktobra lēmumu Nr. 03.1-14/3162 apstiprināja taisnīgas atlīdzības apmēru par nekustamā īpašuma “d/s Mazcena Nr.43” (nekustamā īpašuma kadastra Nr. 8076 011 0392) – zemes vienības (zemes vienības kadastra apzīmējums 8076 011 0392) 0,059 ha platībā – Mārupes pagastā, Mārupes novadā, atsavināšanu, nosakot to EUR 7 469 (septiņi tūkstoši četri simti sešdesmit deviņi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Īpašnieka ir saņemta rakstiska piekrišana Nekustamā īpašuma atsavināšanai atbilstoši noteiktajam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labprātīgu atsavināšanu, tiks virzīts likumprojekts par Nekustamā īpašuma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atsavināšanas Satiksmes ministrija normatīvajos aktos noteiktajā kārtībā nostiprinās īpašuma tiesības uz Nekustamo īpašumu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Nekustamo īpašumu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nekustamo īpašumu “d/s Mazcena Nr.43” (nekustamā īpašuma kadastra Nr. 8076 011 0392) – zemes vienību (zemes vienības kadastra apzīmējums 8076 011 0392) 0,059 ha platībā – Mārupes pagastā, Mārupes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15.panta pirmā daļa noteic, ka zeme valsts publiskās lietošanas dzelzceļa infrastruktūras zemes nodalījuma joslā ir valsts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Īpašnieku, kuram piederošs Nekustamais īpašums atsavināms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kas labvēlīgi ietekmēs citas tautsaimniecības nozares, radot iespējas palieli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nekustamo īpašumu pirkšanu un īpašuma tiesību nostiprināšanu zemesgrāmatā, tiks segti no finansēšanas līgumā Nr. INEA/CEF/TRAN/M2014/1045990, kas noslēgts 2015. gada 24.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Ministru kabineta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22-TA-3253</w:t>
    </w:r>
    <w:r>
      <w:br/>
    </w:r>
    <w:r w:rsidR="00000000" w:rsidRPr="00000000" w:rsidDel="00000000">
      <w:rPr>
        <w:rtl w:val="0"/>
      </w:rPr>
      <w:t xml:space="preserve">Izdrukāts 29.07.2026. 21.18 - 1.0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22-TA-3253</w:t>
    </w:r>
    <w:r>
      <w:br/>
    </w:r>
    <w:r w:rsidR="00000000" w:rsidRPr="00000000" w:rsidDel="00000000">
      <w:rPr>
        <w:rtl w:val="0"/>
      </w:rPr>
      <w:t xml:space="preserve">Izdrukāts 29.07.2026. 21.18 - 1.0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anotācija_(ex_ante)_22-TA-3253.docx</dc:title>
</cp:coreProperties>
</file>

<file path=docProps/custom.xml><?xml version="1.0" encoding="utf-8"?>
<Properties xmlns="http://schemas.openxmlformats.org/officeDocument/2006/custom-properties" xmlns:vt="http://schemas.openxmlformats.org/officeDocument/2006/docPropsVTypes"/>
</file>