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9. februāra noteikumos Nr. 124 "Dārzeņu pavairojamā materiāla atbilstības kritēriji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9. februāra noteikumos Nr. 124 "Dārzeņu pavairojamā materiāla atbilstības kritēriji un aprites kārtība"" (turpmāk – noteikumu projekts) ir sagatavots tāpēc, ka spēkā ir stājusies Komisijas 2024. gada 29. novembra Īstenošanas direktīva (ES) 2024/3010, ar ko attiecībā uz sēklās un citā augu reproduktīvajā materiālā sastopamo kaitīgo organismu iekļaušanu sarakstā groza Padomes Direktīvas 2002/55/EK un 2002/57/EK un Komisijas Direktīvu 93/61/EEK (turpmāk – direktīva 2024/3010).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9. februāra noteikumus Nr. 124 "Dārzeņu pavairojamā materiāla atbilstības kritēriji un aprites kārtība" (turpmāk – noteikumi Nr. 124) papildināt ar Eiropas Savienībā reglamentēto nekarantīnas organismu (turpmāk – RNKO) – tomātu augļu brūnplankumainības vīrusu (turpmāk –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2024/3010 noteikts, ka dalībvalstīs normatīvie un administratīvie akti, kas vajadzīgi, lai izpildītu direktīvas 2024/3010 prasības, stājas spēkā ne vēlāk kā līdz 2025. gada 31.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124. To 2. pielikumā "Savienībā reglamentētie nekarantīnas organismi dārzeņu pavairošanas un stādāmajam materiālam" ir noteikti RNKO un to klātbūtnes tolerances līmenis uz dārzeņu pavairošanas un stādāmā materiāla.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pēdējos gados Eiropas Savienības teritorijā ToBRFV ir plaši izplatījies, tas kvalificējams kā RNKO. Direktīvā 2024/3010 noteiktas prasības par ToBRFV klātbūtni paprikas jeb dārzeņpiparu </w:t>
      </w:r>
      <w:r w:rsidR="00000000" w:rsidRPr="00000000" w:rsidDel="00000000">
        <w:rPr>
          <w:i w:val="1"/>
          <w:rtl w:val="0"/>
        </w:rPr>
        <w:t xml:space="preserve">Capsicum annuum</w:t>
      </w:r>
      <w:r w:rsidR="00000000" w:rsidRPr="00000000" w:rsidDel="00000000">
        <w:rPr>
          <w:rtl w:val="0"/>
        </w:rPr>
        <w:t xml:space="preserve"> L. dārzeņu pavairošanas un stādāmajā materiālā, kas nav sēklas un kas nav materiāls, kurš pieder pie šķirnes, par ko zināms, ka tā ir izturīga pret ToBRFV, un tomātu </w:t>
      </w:r>
      <w:r w:rsidR="00000000" w:rsidRPr="00000000" w:rsidDel="00000000">
        <w:rPr>
          <w:i w:val="1"/>
          <w:rtl w:val="0"/>
        </w:rPr>
        <w:t xml:space="preserve">Solanum lycopersicum</w:t>
      </w:r>
      <w:r w:rsidR="00000000" w:rsidRPr="00000000" w:rsidDel="00000000">
        <w:rPr>
          <w:rtl w:val="0"/>
        </w:rPr>
        <w:t xml:space="preserve"> L. un to hibrīdu dārzeņu pavairošanas un stādāmajā materiālā, kas nav sēklas. Direktīvā 2024/3010 dārzeņu pavairošanas un stādāmajam materiālam noteikts 0 % ToBRFV pieļaujamais līmenis.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sagatavots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124 2. pielikumā 10 dārzeņu pavairojamā materiāla sugām ir noteikti RNKO un to klātbūtnes tolerances līmenis uz dārzeņu pavairošanas un stādāmā materiāla. Direktīva 2024/3010 paredz, ka nosacījumi ir jāpapildina ar ToBRFV tomātiem un to hibrīdiem, kā arī paprikai, bet tikai tām šķirnēm, kas nav izturīgas pret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124 2. pielikumā (noteikumu projekta 1.2. apakšpunkts) RNKO saraksts tomātiem un paprikai jeb dārzeņpipariem tiek papildināts ar ToBRFV un tā pieļaujamo līmeni – 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pavairojamā materiāla audzētājiem un izplatītājiem, kas reģistrēti Kultūraugu uzraudzības valsts informācijas sistēmas profesionālo operatoru oficiālajā reģistrā un importē dārzeņu pavairojamo materiālu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dārzeņu pavairojamā materiāla audzēšana pārdošanai Latvijā nav izplatīta, profesionālo operatoru oficiālajā reģistrā ir reģistrēts neliels skaits dārzeņu pavairojamā materiāla audzētāju vai izplatītāju.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nepieciešams pārņemt visas direktīvā 2024/3010 noteiktās prasības, paralēli ar šo noteikumu projektu tiek gatavoti grozījumi Ministru kabineta 2010. gada 29. jūnija noteikumos Nr. 592 "Dārzeņu sēklaudzēšanas un sēklu tirdzniecības noteikumi" (tiesību akta lietas ID </w:t>
      </w:r>
      <w:r w:rsidR="00000000" w:rsidRPr="00000000" w:rsidDel="00000000">
        <w:rPr>
          <w:b w:val="1"/>
          <w:rtl w:val="0"/>
        </w:rPr>
        <w:t xml:space="preserve">24-TA-2873</w:t>
      </w:r>
      <w:r w:rsidR="00000000" w:rsidRPr="00000000" w:rsidDel="00000000">
        <w:rPr>
          <w:rtl w:val="0"/>
        </w:rPr>
        <w:t xml:space="preserve">) un Ministru kabineta 2010. gada 13. aprīļa noteikumos Nr. 352 "Eļļas augu un šķiedraugu sēklaudzēšanas un sēklu tirdzniecības noteikumi" (tiesību akta lietas ID </w:t>
      </w:r>
      <w:r w:rsidR="00000000" w:rsidRPr="00000000" w:rsidDel="00000000">
        <w:rPr>
          <w:b w:val="1"/>
          <w:rtl w:val="0"/>
        </w:rPr>
        <w:t xml:space="preserve">25-TA-132</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32024L3010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124 2. pielikumā iepriekš pārņemtās Komisijas 2020. gada 11. 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5. panta 2. punkta prasības nav mainītas.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2024/3010 prasības, līdz šim pārņemtās un ieviestās, no Eiropas Savienības tiesību normām izrietošās prasības noteikumu Nr. 124 2. pielikumā netiek mainītas, ietekmētas vai nepārņemtas.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groza Direktīvas 2002/55/EK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groza Direktīvas 2002/57/EK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groza Direktīvas 93/61/EEK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124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124 "Informatīvā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dalībvalstu direktīvas prasību pārņemšanas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124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https://tapportals.mk.gov.lv/public_participation/9b5275a6-f07b-492a-8f60-87adde54449d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ne iebildumi, ne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nevalstiskajām organizācijām – Stādu audzētāju biedrībai, Zemnieku saeimai un Lauksaimniecības organizāciju sadarbības padomei. Nevalstiskajām organizācijām nebija ne priekšlikumu, ne iebildumu par noteikumu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Dārzeņu pavairojamā materiāla uzraudzībā būs jāpievērš uzmanība jauna regulētā nekarantīnas organisma pazīmēm, lai tās vizuāli novērtētu uz pavairojamā materiāla un stādiem.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24-TA-2875</w:t>
    </w:r>
    <w:r>
      <w:br/>
    </w:r>
    <w:r w:rsidR="00000000" w:rsidRPr="00000000" w:rsidDel="00000000">
      <w:rPr>
        <w:rtl w:val="0"/>
      </w:rPr>
      <w:t xml:space="preserve">Izdrukāts 29.07.2026. 23.43 - 3.0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24-TA-2875</w:t>
    </w:r>
    <w:r>
      <w:br/>
    </w:r>
    <w:r w:rsidR="00000000" w:rsidRPr="00000000" w:rsidDel="00000000">
      <w:rPr>
        <w:rtl w:val="0"/>
      </w:rPr>
      <w:t xml:space="preserve">Izdrukāts 29.07.2026. 23.43 - 3.0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anotācija_(ex_ante)_24-TA-2875.docx</dc:title>
</cp:coreProperties>
</file>

<file path=docProps/custom.xml><?xml version="1.0" encoding="utf-8"?>
<Properties xmlns="http://schemas.openxmlformats.org/officeDocument/2006/custom-properties" xmlns:vt="http://schemas.openxmlformats.org/officeDocument/2006/docPropsVTypes"/>
</file>