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uz zinātnes ministrija (turpmāk – Ministrija), saskaņā ar  Eiropas Ekonomikas zonas finanšu instrumenta un Norvēģijas finanšu instrumenta 2014.–2021. gada perioda vadības likuma 15. panta 12. punktā noteikto, ka Ministru kabinets nosaka "programmas mērķi, pieejamo finansējumu, (..) prasības projekta iesniedzējam vai iepriekš noteiktā projekta iesniedzēju, prasības projekta partneriem, ja tos pieaicina, projektu iesniegumu vērtēšanas kritērijus, atbalstāmo darbību, izmaksu attiecināmības (..)", ir izstrādājusi Ministru kabineta noteikumu projektu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(turpmāk –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noteikt uzturēšanās izdevumus akadēmiskā Eiropas Ekonomikas zonas finanšu instrumenta un Norvēģijas finanšu instrumenta  uzturēšanās izdevumu vienas vienības standarta likmi divu darbdienu augstskolu akadēmiskā un administratīvā mobilitātei.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risinājums ir noteikt  vienas vienības standarta likmi atbilstoši Eiropas ekonomikas zonas EEZ finanšu instrumenta 2014.–2021.gada un Norvēģijas finanšu instrumenta 2014.–2021. gada Vadlīnijām izglītības programmu izveidošanai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Ministru kabineta 2020. gada 2. jūnija noteikumu Nr. 333 "Eiropas Ekonomikas zonas finanšu instrumenta un Norvēģijas finanšu instrumenta 2014.–2021. gada perioda programmas "Pētniecība un izglītība" aktivitātes "Baltijas pētniecības programma" un aktivitātes "Stipendijas" īstenošanas noteikumi" (turpmāk – Noteikumi) 24.2.2. apakšpunkts paredz iespēju Programmas aktivitātes "Stipendijas" ietvaros akadēmiskā un administratīvā personāla apmaiņā starp Latvijas un donorvalstu augstskolām izmantot saīsināto – divas darbdienu mobilitāti. Saīsinātā mobilitāte tiek ieviesta, pamatojoties uz Eiropas Ekonomikas zonas finanšu instrumenta un Norvēģijas finanšu instrumenta biroja 2020. gada 6. oktobrī veiktajām izmaiņām Eiropas Ekonomikas zonas finanšu instrumenta un Norvēģijas finanšu instrumenta 2014.–2021. gada periodam Pamatrādītāju vadlīnijās[1] attiecībā uz Programmas aktivitāšu sasniedzamajiem rezultātiem un iznākumiem un to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https://eeagrants.org/resources/eea-and-norway-grants-2014-2021-core-indicator-guidance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26.3.1 un 26.3.2. apakšpunkts pašreiz neparedz uzturēšanās izdevumus akadēmiskā un administratīvā personāla mobilitātei 2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nepieciešams, lai papildinātu Noteikuma 26.3. apakšpunktu par vienas vienības standarta likmi divu darbdienu mobilitātei akadēmiskajam un administratīvajam augstskolu personālam no Latvijas uz donorvalsti – 500 </w:t>
      </w:r>
      <w:r w:rsidR="00000000" w:rsidRPr="00000000" w:rsidDel="00000000">
        <w:rPr>
          <w:i w:val="1"/>
          <w:rtl w:val="0"/>
        </w:rPr>
        <w:t xml:space="preserve">euro</w:t>
      </w:r>
      <w:r w:rsidR="00000000" w:rsidRPr="00000000" w:rsidDel="00000000">
        <w:rPr>
          <w:rtl w:val="0"/>
        </w:rPr>
        <w:t xml:space="preserve"> apmērā un no donorvalsts uz Latviju – 300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papildinātu Noteikuma 26.3. apakšpunktus par vienas vienības standarta likmi divu darbdienu mobilitātei akadēmiskajam un administratīvajam augstskolu personālam no Latvijas uz donorvalsti – 500 </w:t>
      </w:r>
      <w:r w:rsidR="00000000" w:rsidRPr="00000000" w:rsidDel="00000000">
        <w:rPr>
          <w:i w:val="1"/>
          <w:rtl w:val="0"/>
        </w:rPr>
        <w:t xml:space="preserve">euro</w:t>
      </w:r>
      <w:r w:rsidR="00000000" w:rsidRPr="00000000" w:rsidDel="00000000">
        <w:rPr>
          <w:rtl w:val="0"/>
        </w:rPr>
        <w:t xml:space="preserve"> apmērā un no donorvalsts uz Latviju – 300 </w:t>
      </w:r>
      <w:r w:rsidR="00000000" w:rsidRPr="00000000" w:rsidDel="00000000">
        <w:rPr>
          <w:i w:val="1"/>
          <w:rtl w:val="0"/>
        </w:rPr>
        <w:t xml:space="preserve">euro </w:t>
      </w:r>
      <w:r w:rsidR="00000000" w:rsidRPr="00000000" w:rsidDel="00000000">
        <w:rPr>
          <w:rtl w:val="0"/>
        </w:rPr>
        <w:t xml:space="preserve">apmērā. Papildus ar noteikumu projekta 1. un 2. punktu tiek veikti tehniski precizējumi Noteikumu 2.9. apakšpunktā un precizējumi Noteikumu 16.</w:t>
      </w:r>
      <w:r w:rsidR="00000000" w:rsidRPr="00000000" w:rsidDel="00000000">
        <w:rPr>
          <w:vertAlign w:val="superscript"/>
          <w:rtl w:val="0"/>
        </w:rPr>
        <w:t xml:space="preserve">1</w:t>
      </w:r>
      <w:r w:rsidR="00000000" w:rsidRPr="00000000" w:rsidDel="00000000">
        <w:rPr>
          <w:rtl w:val="0"/>
        </w:rPr>
        <w:t xml:space="preserve"> punktā, lai nodrošinātu skaidru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 punktu tiek veikts tehnisks labojums Noteikumu 2.9. apakšpunktā, jo ar 2021.gada 1.jūliju reorganizācijas rezultātā donoru programmas partnera – Norvēģijas Starptautiskās sadarbības un kvalitātes uzlabošanas aģentūras augstākās izglītības jomā – uzdevumus pārņem jaunizveidotais Norvēģijas Augstākās izglītības un prasmju direktorāts (</w:t>
      </w:r>
      <w:r w:rsidR="00000000" w:rsidRPr="00000000" w:rsidDel="00000000">
        <w:rPr>
          <w:i w:val="1"/>
          <w:rtl w:val="0"/>
        </w:rPr>
        <w:t xml:space="preserve">The Directorate for Higher Education and Skills)[1]</w:t>
      </w:r>
      <w:r w:rsidR="00000000" w:rsidRPr="00000000" w:rsidDel="00000000">
        <w:rPr>
          <w:rtl w:val="0"/>
        </w:rPr>
        <w:t xml:space="preserve">. Tādēļ ar noteikumu projekta 1. punktu tiek mainīts donoru programmas partnera institūcijas nosaukums, lai tas atbilstu reālajai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normas piemērošanu, ar noteikumu projekta 2. punktā noteikto tiek precizēts Noteikumu 16.</w:t>
      </w:r>
      <w:r w:rsidR="00000000" w:rsidRPr="00000000" w:rsidDel="00000000">
        <w:rPr>
          <w:vertAlign w:val="superscript"/>
          <w:rtl w:val="0"/>
        </w:rPr>
        <w:t xml:space="preserve">1</w:t>
      </w:r>
      <w:r w:rsidR="00000000" w:rsidRPr="00000000" w:rsidDel="00000000">
        <w:rPr>
          <w:rtl w:val="0"/>
        </w:rPr>
        <w:t xml:space="preserve"> punkts, nosakot, ka nelikumīgais atbalsts tiek atmaksāts no līdzekļiem, kas ir brīvi no komercdarbības atbalsta. Papildus tiek aizstāts saiklis “un” starp vārdiem “IV un V nodaļu” ar saikli “vai”, jo nav iespējams vienlaikus piemērot Komercdarbības atbalsta kontroles likuma IV un V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un 4. punkts nosaka vienas vienības standarta likmes divu darbdienu mobilitātei akadēmiskajam un administratīvajam augstskolu personālam. Minētās likmes – no Latvijas uz donorvalsti – 500 </w:t>
      </w:r>
      <w:r w:rsidR="00000000" w:rsidRPr="00000000" w:rsidDel="00000000">
        <w:rPr>
          <w:i w:val="1"/>
          <w:rtl w:val="0"/>
        </w:rPr>
        <w:t xml:space="preserve">euro</w:t>
      </w:r>
      <w:r w:rsidR="00000000" w:rsidRPr="00000000" w:rsidDel="00000000">
        <w:rPr>
          <w:rtl w:val="0"/>
        </w:rPr>
        <w:t xml:space="preserve"> apmērā un no donorvalsts uz Latviju – 300 </w:t>
      </w:r>
      <w:r w:rsidR="00000000" w:rsidRPr="00000000" w:rsidDel="00000000">
        <w:rPr>
          <w:i w:val="1"/>
          <w:rtl w:val="0"/>
        </w:rPr>
        <w:t xml:space="preserve">euro</w:t>
      </w:r>
      <w:r w:rsidR="00000000" w:rsidRPr="00000000" w:rsidDel="00000000">
        <w:rPr>
          <w:rtl w:val="0"/>
        </w:rPr>
        <w:t xml:space="preserve"> apmērā – noteiktas atbilstoši Eiropas Ekonomikas zonas finanšu instrumenta 2014.–2021.gada un Norvēģijas finanšu instrumenta 2014.–2021. gada Vadlīnijām izglītības programmu izveidošanai un ieviešanai (</w:t>
      </w:r>
      <w:r w:rsidR="00000000" w:rsidRPr="00000000" w:rsidDel="00000000">
        <w:rPr>
          <w:i w:val="1"/>
          <w:rtl w:val="0"/>
        </w:rPr>
        <w:t xml:space="preserve">Guidelines for Educational Programmes "Rules for the establishment and implementation of programmes falling under programme area 3 "Education, Scholarships, Apprenticeships and Youth Entrepreneurship""</w:t>
      </w:r>
      <w:r w:rsidR="00000000" w:rsidRPr="00000000" w:rsidDel="00000000">
        <w:rPr>
          <w:rtl w:val="0"/>
        </w:rPr>
        <w:t xml:space="preserve">[2]) 3. pielikuma c) apakšpunktā noteiktajām likmēm.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Saīsinātā mobilitāte akadēmiskā un administratīvā personāla apmaiņā starp Latvijas un donorvalstu augstskolām nav attiecināma uz Programmas aktivitātes "Stipendijas" projektu iesniegumu atlases 1. konkursa četriem projektu iesniegumiem, kas tika iesniegti līdz 2021. gada 12. aprīlim un kuru īstenošana uzsākta 2021./2022. gada akadēmiskā gada rudens semestrī.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tiesības, ar kurām  Programmas aktivitātes "Stipendijas" projekta iesnieguma iesniedzēji varēja rēķināties, iesniedzot projektu iesniegumu  Programmas aktivitātes "Stipendijas" projektu iesniegumu atlases 1. konkursā. Noteikumu projektā paredzētie grozījumi Noteikumos ir attiecināmi tikai uz  Programmas aktivitātes "Stipendijas" projektu iesniegumiem, kas tiks iesniegti nākamajos konkursos.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aktivitātes "Stipendijas" četriem līdzfinansējuma saņēmējiem, kas jau īsteno projektus, ir tiesības iesniegt jaunus projektu iesniegumus  Programmas aktivitātes "Stipendijas" projektu iesniegumu atlases 2. konkursā, tai skaitā par tām pašām izglītības programmām kā pirmajā konkursā, piesakoties uz Noteikumu 24.2.2. un 24.2.3. apakšpunktos noteiktajām tiešsaistes un īstermiņa mobilitātēm. Tādējādi tiek nodrošinātas vienādas iespējas visām Latvijas augstskolām pieteikties uz visiem trim mobilitātes veidiem, kas ir noteikti Noteikumu 24.1. un 24.2. apakšpunktos, kā arī netiek aizskarta Programmas aktivitātes "Stipendijas"  pirmā atklātā konkursa projektu iesniegumu iesniedzēju tiesiskā paļāvība un tiesiskā noteiktība.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Noteikumu 11. punktā noteikto kopējo Programmai pieejamo finansējumu un Noteikumu 12. punktā  kopējo programmas pieejamā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https://diku.no/en/about-diku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https://eeagrants.lv/wp-content/uploads/2020/10/2014-2021-Guideline-for-educational-programmes-1.pdf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 Noteikumu projekts nemaina gala saņēmēju loku, iznākumu un rezultātu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21-TA-1761</w:t>
    </w:r>
    <w:r>
      <w:br/>
    </w:r>
    <w:r w:rsidR="00000000" w:rsidRPr="00000000" w:rsidDel="00000000">
      <w:rPr>
        <w:rtl w:val="0"/>
      </w:rPr>
      <w:t xml:space="preserve">Izdrukāts 29.07.2026. 22.24 - 2.0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21-TA-1761</w:t>
    </w:r>
    <w:r>
      <w:br/>
    </w:r>
    <w:r w:rsidR="00000000" w:rsidRPr="00000000" w:rsidDel="00000000">
      <w:rPr>
        <w:rtl w:val="0"/>
      </w:rPr>
      <w:t xml:space="preserve">Izdrukāts 29.07.2026. 22.24 - 2.0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anotācija_(ex_ante)_21-TA-1761.docx</dc:title>
</cp:coreProperties>
</file>

<file path=docProps/custom.xml><?xml version="1.0" encoding="utf-8"?>
<Properties xmlns="http://schemas.openxmlformats.org/officeDocument/2006/custom-properties" xmlns:vt="http://schemas.openxmlformats.org/officeDocument/2006/docPropsVTypes"/>
</file>