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199 "Noteikumi par dabasgāzes apriti un akcīzes nodokļa piemērošanas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20.maija sēdes protokola (prot. Nr. 20 4.§ ) 3.uzdevums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sagatavot šādus grozījumus,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tehniskus precizējumus, kas samazinātu administratīvo slogu komersantiem, kas izmanto dabasgāzi ar samazināto akcīzes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par akcīzes nodokļa aprēķinu gadījumos, ja tiek konstatēta galalietotājiem piegādātās dabasgāzes starpība.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aprīļa noteikumos Nr.199 "Noteikumi par dabasgāzes apriti un akcīzes nodokļa piemērošanas kārtību" (turpmāk - MK noteikumi Nr.199) ir noteikta kārtība par dabasgāzes apriti, kārtība, kādā ar nodokli apliek dabasgāzi, kārtību, kādā ar nodokli neapliek dabasgāzi  un kārtību, kā piemēro un administrē likuma "Par akcīzes nodokli" (turpmāk - likums) 15.</w:t>
      </w:r>
      <w:r w:rsidR="00000000" w:rsidRPr="00000000" w:rsidDel="00000000">
        <w:rPr>
          <w:vertAlign w:val="superscript"/>
          <w:rtl w:val="0"/>
        </w:rPr>
        <w:t xml:space="preserve">1</w:t>
      </w:r>
      <w:r w:rsidR="00000000" w:rsidRPr="00000000" w:rsidDel="00000000">
        <w:rPr>
          <w:rtl w:val="0"/>
        </w:rPr>
        <w:t xml:space="preserve"> panta pirmās daļas 4. un 5. punktā minēto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saskaņā ar MK noteikumu Nr. 199 4. punktu dabasgāzes kā degvielas tirgotāju uzskata par galalietotāju, ja tas no dabasgāzes tirgotāja saņem dabasgāzi realizācijai mazumtirdzniecībā kā degvielu. Ievērojot to, ka dabasgāzes kā degvielas tirgotāji dabasgāzi realizācijai mazumtirdzniecībā plāno saņemt ne tikai no dabasgāzes tirgotājiem, bet arī no apstiprināta noliktavas turētāja darbībām ar dabasgāzi ir nepieciešams precizēt MK noteikumu Nr. 199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Nr.199 4. punktu nosakot, ka dabasgāzes kā degvielas tirgotāju uzskata par galalietotāju, ja tas no dabasgāzes tirgotāja vai apstiprināta noliktavas turētāja darbībām ar dabasgāzi saņem dabasgāzi realizācijai mazumtirdzniecībā kā degvielu.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vēra, ka Komisijas Regulas (ES) Nr. 651/2014 (2014. gada 17. jūnijs), ar ko noteiktas atbalsta kategorijas atzīst par saderīgām ar iekšējo tirgu, piemērojot Līguma 107. un 108. pantu (turpmāk – Komisijas regula Nr.651/2014) 1.panta 3.punktā 2.§. noteikts, ka: “Ja uzņēmums darbojas gan izslēgtajās nozarēs, kas minētas pirmās daļas a), b) vai c) apakšpunktā, gan citās nozarēs, uz kurām attiecas šīs regulas darbības joma, atbalstam, ko piešķir pēdējām minētajām nozarēm vai darbībām, šo regulu piemēro ar nosacījumu, ka dalībvalstis ar tādiem piemērotiem līdzekļiem kā darbības vai izmaksu nošķiršana nodrošina, ka darbības izslēgtajās nozarēs negūst labumu no atbalsta, kas piešķirts saskaņā ar šo regulu”, ir nepieciešams   precizēt MK noteikumu Nr.199 70.</w:t>
      </w:r>
      <w:r w:rsidR="00000000" w:rsidRPr="00000000" w:rsidDel="00000000">
        <w:rPr>
          <w:vertAlign w:val="superscript"/>
          <w:rtl w:val="0"/>
        </w:rPr>
        <w:t xml:space="preserve">4 </w:t>
      </w:r>
      <w:r w:rsidR="00000000" w:rsidRPr="00000000" w:rsidDel="00000000">
        <w:rPr>
          <w:rtl w:val="0"/>
        </w:rPr>
        <w:t xml:space="preserve">punkta redakciju, aizstājot tajā vārdu “un” ar vārdu “vai”, lai nodrošinātu atbilstību Komisijas regula Nr.651/2014 1. panta 3. punktā 2.§. noteiktajam par darbību vai izmaksu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Nr.199 70.</w:t>
      </w:r>
      <w:r w:rsidR="00000000" w:rsidRPr="00000000" w:rsidDel="00000000">
        <w:rPr>
          <w:vertAlign w:val="superscript"/>
          <w:rtl w:val="0"/>
        </w:rPr>
        <w:t xml:space="preserve">4 </w:t>
      </w:r>
      <w:r w:rsidR="00000000" w:rsidRPr="00000000" w:rsidDel="00000000">
        <w:rPr>
          <w:rtl w:val="0"/>
        </w:rPr>
        <w:t xml:space="preserve">punkta redakciju, aizstājot tajā vārdu “un” ar vārdu “vai”.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grūtībās nonākušā uzņēmuma statusa noteikšanai ir jāizvērtē saistītie uzņēmumi, būtu jāparedz, ka dabasgāzes galalietotājs, kas ietilpst saistītu uzņēmumu grupā, iesniedz grupas konsolidēto gada pārskatu, ja tas nav publiski pieejams. Līdzšinējā Lauku atbalsta dienesta pieredze liecina, ka konsolidētā gada pārskata iegūšana bieži ir apgrūtināta, jo īpaši, ja mātes uzņēmumi atrodas ārvalstīs un to saistību ķēdes ir garas. Šāds regulējums būtiski atvieglotu dabasgāzes galalietotāju iesniegumu izvērtēšanas procesu un mazinātu papildus saziņu ar komersantiem.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Nr.199 papildināt ar 70.</w:t>
      </w:r>
      <w:r w:rsidR="00000000" w:rsidRPr="00000000" w:rsidDel="00000000">
        <w:rPr>
          <w:vertAlign w:val="superscript"/>
          <w:rtl w:val="0"/>
        </w:rPr>
        <w:t xml:space="preserve">6</w:t>
      </w:r>
      <w:r w:rsidR="00000000" w:rsidRPr="00000000" w:rsidDel="00000000">
        <w:rPr>
          <w:rtl w:val="0"/>
        </w:rPr>
        <w:t xml:space="preserve"> 3. apakšpunktu, kas nosaka, ka dabasgāzes galalietotājs, kurš ietilpst saistīto uzņēmumu grupā, iesniedz grupas konsolidēto gada pārskatu, ja tas nav publiski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 2025.gada 1.oktobra Enerģētikas un vides aģentūra ir likvidēta, to pievienojot to Valsts vides dienestam, ir nepieciešami grozījumi MK noteikumu Nr. 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vārdus "Enerģētikas un vides aģentūra" aizstājot ar vārdiem "Valsts vides dienests"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vārdus "Enerģētikas un vides aģentūra" aizstāt ar vārdiem "Valsts vides dienests"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saskaņā ar MK noteikumu Nr. 199 70.</w:t>
      </w:r>
      <w:r w:rsidR="00000000" w:rsidRPr="00000000" w:rsidDel="00000000">
        <w:rPr>
          <w:vertAlign w:val="superscript"/>
          <w:rtl w:val="0"/>
        </w:rPr>
        <w:t xml:space="preserve">7</w:t>
      </w:r>
      <w:r w:rsidR="00000000" w:rsidRPr="00000000" w:rsidDel="00000000">
        <w:rPr>
          <w:rtl w:val="0"/>
        </w:rPr>
        <w:t xml:space="preserve"> 2.apakšpunktu Lauku atbalsta dienests pieņem lēmumu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Lai dabasgāzes galalietotājiem atkārtoti nebūtu jāiesniedz iesniegums par tiesībām iegādāties dabasgāzi ar samazinātu akcīzes nodokļa likmi situācijās, kad viņu darbībā nav mainījies dabasgāzes izmantošanas mērķis, būtu lietderīgi tiesības izmantot dabasgāzi ar samazinātu likmi automātiski pagarināt, kas atvieglotu administratīvo slogu komersantam, jo nebūtu nepieciešams atkārtoti iesniegt iesniegumu par tiesībām iegādāties dabasgāzi ar samazinātu akcīzes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199 70.</w:t>
      </w:r>
      <w:r w:rsidR="00000000" w:rsidRPr="00000000" w:rsidDel="00000000">
        <w:rPr>
          <w:vertAlign w:val="superscript"/>
          <w:rtl w:val="0"/>
        </w:rPr>
        <w:t xml:space="preserve">7</w:t>
      </w:r>
      <w:r w:rsidR="00000000" w:rsidRPr="00000000" w:rsidDel="00000000">
        <w:rPr>
          <w:rtl w:val="0"/>
        </w:rPr>
        <w:t xml:space="preserve"> 2.apakšpunktu papildināt ar otro teikumu, kas nosaka, ka pieņemto lēmumu Lauku atbalsta dienests var pagarināt vēl uz pieciem gadiem, ja galalietotāja dabasgāzes izmantošanas mērķis nav mainījies.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ka informācija par galalietotājiem, kuriem piešķirtas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ir pieejama Lauku atbalsta dienesta mājaslapā, lai mazinātu administratīvo slogu Lauku atbalsta dienestam – (nosūtot informāciju par pieņemto lēmumu), tiek rosināts papildināt MK noteikumu Nr. 199 70.</w:t>
      </w:r>
      <w:r w:rsidR="00000000" w:rsidRPr="00000000" w:rsidDel="00000000">
        <w:rPr>
          <w:vertAlign w:val="superscript"/>
          <w:rtl w:val="0"/>
        </w:rPr>
        <w:t xml:space="preserve">7 </w:t>
      </w:r>
      <w:r w:rsidR="00000000" w:rsidRPr="00000000" w:rsidDel="00000000">
        <w:rPr>
          <w:rtl w:val="0"/>
        </w:rPr>
        <w:t xml:space="preserve">5. apakšpunktu ar mājaslapā publicējamo informāciju par galalietotājiem. Līdz ar to vairs nebūtu nepieciešamība nosūtīt Valsts ieņēmumu dienestam informāciju par galalietotājiem, kuriem ir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un svītrot MK noteikumu Nr. 199 70.</w:t>
      </w:r>
      <w:r w:rsidR="00000000" w:rsidRPr="00000000" w:rsidDel="00000000">
        <w:rPr>
          <w:vertAlign w:val="superscript"/>
          <w:rtl w:val="0"/>
        </w:rPr>
        <w:t xml:space="preserve">7</w:t>
      </w:r>
      <w:r w:rsidR="00000000" w:rsidRPr="00000000" w:rsidDel="00000000">
        <w:rPr>
          <w:rtl w:val="0"/>
        </w:rPr>
        <w:t xml:space="preserve"> 4.apakšpunkta otro daļu par informācijas nosūtīšanu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199 70.</w:t>
      </w:r>
      <w:r w:rsidR="00000000" w:rsidRPr="00000000" w:rsidDel="00000000">
        <w:rPr>
          <w:vertAlign w:val="superscript"/>
          <w:rtl w:val="0"/>
        </w:rPr>
        <w:t xml:space="preserve">7</w:t>
      </w:r>
      <w:r w:rsidR="00000000" w:rsidRPr="00000000" w:rsidDel="00000000">
        <w:rPr>
          <w:rtl w:val="0"/>
        </w:rPr>
        <w:t xml:space="preserve"> 4. apakšpunktā svītrot otro daļu par lēmuma nosūtīšanu Valsts ieņēmumu dienestam, kā arī izteikt 70.</w:t>
      </w:r>
      <w:r w:rsidR="00000000" w:rsidRPr="00000000" w:rsidDel="00000000">
        <w:rPr>
          <w:vertAlign w:val="superscript"/>
          <w:rtl w:val="0"/>
        </w:rPr>
        <w:t xml:space="preserve">7</w:t>
      </w:r>
      <w:r w:rsidR="00000000" w:rsidRPr="00000000" w:rsidDel="00000000">
        <w:rPr>
          <w:rtl w:val="0"/>
        </w:rPr>
        <w:t xml:space="preserve"> 5.apakšpunktu jaunā redakcijā par Lauku atbalsta dienesta mājaslapā publicējamo informāciju par galalietotājiem, kuriem ir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precīzi norādot kuru no likuma 15.</w:t>
      </w:r>
      <w:r w:rsidR="00000000" w:rsidRPr="00000000" w:rsidDel="00000000">
        <w:rPr>
          <w:vertAlign w:val="superscript"/>
          <w:rtl w:val="0"/>
        </w:rPr>
        <w:t xml:space="preserve">1</w:t>
      </w:r>
      <w:r w:rsidR="00000000" w:rsidRPr="00000000" w:rsidDel="00000000">
        <w:rPr>
          <w:rtl w:val="0"/>
        </w:rPr>
        <w:t xml:space="preserve"> panta pirmajā daļā noteiktajām nodokļa likmēm galalietotājam ir tiesības piemērot.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atbalsta pretendentu atbilstību valsts atbalsta nosacījumiem vērtē uz atbalsta piešķiršanas brīdi (MK noteikumu Nr. 199 70.</w:t>
      </w:r>
      <w:r w:rsidR="00000000" w:rsidRPr="00000000" w:rsidDel="00000000">
        <w:rPr>
          <w:vertAlign w:val="superscript"/>
          <w:rtl w:val="0"/>
        </w:rPr>
        <w:t xml:space="preserve">14</w:t>
      </w:r>
      <w:r w:rsidR="00000000" w:rsidRPr="00000000" w:rsidDel="00000000">
        <w:rPr>
          <w:rtl w:val="0"/>
        </w:rPr>
        <w:t xml:space="preserve"> punkts). Vienlaikus ir secināts, ka atsevišķu MK noteikumu Nr. 199 70.</w:t>
      </w:r>
      <w:r w:rsidR="00000000" w:rsidRPr="00000000" w:rsidDel="00000000">
        <w:rPr>
          <w:vertAlign w:val="superscript"/>
          <w:rtl w:val="0"/>
        </w:rPr>
        <w:t xml:space="preserve">3</w:t>
      </w:r>
      <w:r w:rsidR="00000000" w:rsidRPr="00000000" w:rsidDel="00000000">
        <w:rPr>
          <w:rtl w:val="0"/>
        </w:rPr>
        <w:t xml:space="preserve"> un 70.</w:t>
      </w:r>
      <w:r w:rsidR="00000000" w:rsidRPr="00000000" w:rsidDel="00000000">
        <w:rPr>
          <w:vertAlign w:val="superscript"/>
          <w:rtl w:val="0"/>
        </w:rPr>
        <w:t xml:space="preserve">4</w:t>
      </w:r>
      <w:r w:rsidR="00000000" w:rsidRPr="00000000" w:rsidDel="00000000">
        <w:rPr>
          <w:rtl w:val="0"/>
        </w:rPr>
        <w:t xml:space="preserve"> punktā minēto prasību pārbaudei nav praktiskas nepieciešamības. Gadījumā, ja Lauku atbalsta dienesta pārbaudes laikā (pēc atbalsta piešķiršanas) konstatētu, ka galalietotājs būtu kvalificējams kā grūtībās nonācis uzņēmums vai arī uz to attiektos neizpildīts līdzekļu atgūšanas rīkojums atbilstoši MK noteikumu Nr. 199 70.</w:t>
      </w:r>
      <w:r w:rsidR="00000000" w:rsidRPr="00000000" w:rsidDel="00000000">
        <w:rPr>
          <w:vertAlign w:val="superscript"/>
          <w:rtl w:val="0"/>
        </w:rPr>
        <w:t xml:space="preserve">3</w:t>
      </w:r>
      <w:r w:rsidR="00000000" w:rsidRPr="00000000" w:rsidDel="00000000">
        <w:rPr>
          <w:rtl w:val="0"/>
        </w:rPr>
        <w:t xml:space="preserve"> 3. apakšpunktam, no valsts atbalsta viedokļa tie uz to brīdi tādi varētu būt un saderīgumu tas nemainītu, jo atbilstība minētajām prasībām ir vērtējama uz atbalsta piešķiršanas brīdi, t.i., valsts atbalsta piešķiršanas gadījumā galalietotājs uz atbalsta piešķiršanas brīdi nedrīkst kvalificēties grūtībās nonākuša uzņēmuma statusam, kā arī uz to nedrīkst attiekties neizpildīts līdzekļu atgūšanas rīkojums atbilstoši MK noteikumu Nr. 199 70.</w:t>
      </w:r>
      <w:r w:rsidR="00000000" w:rsidRPr="00000000" w:rsidDel="00000000">
        <w:rPr>
          <w:vertAlign w:val="superscript"/>
          <w:rtl w:val="0"/>
        </w:rPr>
        <w:t xml:space="preserve">3</w:t>
      </w:r>
      <w:r w:rsidR="00000000" w:rsidRPr="00000000" w:rsidDel="00000000">
        <w:rPr>
          <w:rtl w:val="0"/>
        </w:rPr>
        <w:t xml:space="preserve"> 3.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MK noteikumu Nr. 199 70.</w:t>
      </w:r>
      <w:r w:rsidR="00000000" w:rsidRPr="00000000" w:rsidDel="00000000">
        <w:rPr>
          <w:vertAlign w:val="superscript"/>
          <w:rtl w:val="0"/>
        </w:rPr>
        <w:t xml:space="preserve">9</w:t>
      </w:r>
      <w:r w:rsidR="00000000" w:rsidRPr="00000000" w:rsidDel="00000000">
        <w:rPr>
          <w:rtl w:val="0"/>
        </w:rPr>
        <w:t xml:space="preserve"> punkta normu, nosakot, ka izlases veidā tiks pārbaudīta atbilstība šo noteikumu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w:t>
      </w:r>
      <w:r w:rsidR="00000000" w:rsidRPr="00000000" w:rsidDel="00000000">
        <w:rPr>
          <w:rtl w:val="0"/>
        </w:rPr>
        <w:t xml:space="preserve"> punktā, kā arī 70.</w:t>
      </w:r>
      <w:r w:rsidR="00000000" w:rsidRPr="00000000" w:rsidDel="00000000">
        <w:rPr>
          <w:vertAlign w:val="superscript"/>
          <w:rtl w:val="0"/>
        </w:rPr>
        <w:t xml:space="preserve">2</w:t>
      </w:r>
      <w:r w:rsidR="00000000" w:rsidRPr="00000000" w:rsidDel="00000000">
        <w:rPr>
          <w:rtl w:val="0"/>
        </w:rPr>
        <w:t xml:space="preserve"> punktā minētajām prasībām, nevis šo noteikumu 70.</w:t>
      </w:r>
      <w:r w:rsidR="00000000" w:rsidRPr="00000000" w:rsidDel="00000000">
        <w:rPr>
          <w:vertAlign w:val="superscript"/>
          <w:rtl w:val="0"/>
        </w:rPr>
        <w:t xml:space="preserve">3</w:t>
      </w:r>
      <w:r w:rsidR="00000000" w:rsidRPr="00000000" w:rsidDel="00000000">
        <w:rPr>
          <w:rtl w:val="0"/>
        </w:rPr>
        <w:t xml:space="preserve"> un 70.</w:t>
      </w:r>
      <w:r w:rsidR="00000000" w:rsidRPr="00000000" w:rsidDel="00000000">
        <w:rPr>
          <w:vertAlign w:val="superscript"/>
          <w:rtl w:val="0"/>
        </w:rPr>
        <w:t xml:space="preserve">4</w:t>
      </w:r>
      <w:r w:rsidR="00000000" w:rsidRPr="00000000" w:rsidDel="00000000">
        <w:rPr>
          <w:rtl w:val="0"/>
        </w:rPr>
        <w:t xml:space="preserve"> punktā minētajām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199 70.</w:t>
      </w:r>
      <w:r w:rsidR="00000000" w:rsidRPr="00000000" w:rsidDel="00000000">
        <w:rPr>
          <w:vertAlign w:val="superscript"/>
          <w:rtl w:val="0"/>
        </w:rPr>
        <w:t xml:space="preserve">9</w:t>
      </w:r>
      <w:r w:rsidR="00000000" w:rsidRPr="00000000" w:rsidDel="00000000">
        <w:rPr>
          <w:rtl w:val="0"/>
        </w:rPr>
        <w:t xml:space="preserve"> punktu izteikt jaunā redakcijā, kas samazinātu Lauku atbalsta dienesta pārbaudāmās informācijas apjomu izlases veida pārbaudēs.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praksē ir bijuši gadījumi, kad dabasgāzes tirgotājs, konstatējot galalietotājam piegādātās  dabasgāzes apjoma starpību, dabasgāzes apjoma starpībai piemēro akcīzes nodokļa likmi, kāda bija spēkā bija spēkā iepriekšējos taksācijas periodos(piemēram, 2026.gada februārī, konstatējot galalietotājam piegādātās dabasgāzes apjoma starpību, dabasgāzes apjoma starpībai piemēro akcīzes nodokļa likmi, kāda bija spēkā 2025.gadā). Savukārt citos līdzīgos gadījumos pārējie dabasgāzes tirgotāji, konstatējot  galalietotājam piegādātās dabasgāzes apjoma starpību, akcīzes nodokļa aprēķinu par dabasgāzes starpību iekļauj tā taksācijas perioda deklarācijā, kurā starpība ir konstatēta, ņemot vērā, ka nevar precīzi pateikt, kurā taksācijas periodā starpība ir veidojusies.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dabasgāzes operatora sniegto informāciju dabasgāzes apjoma korekcijām pamatā varētu būt šādi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lietotāji neziņo savu skaitītāju faktisko rādījumu, līdz ar ko operators dabasgāzes patēriņu objektā aprēķina, pamatojoties uz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operators veicis kontroli gazificētajā objektā un konstatējis citādu skaitītāja rādījumu, nekā tam ir zināms dotajā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objektā ir notikusi lietotāja vai tirgotāja maiņa un lietotājs ir iesniedzis komercuzskaites mēraparāta rādījumu fiksācijas aktu ar rādījumu, kurš nesakrīt ar operatoram zināmo, maiņas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korekcijas tiek veiktas pamatojoties uz lietotāja rakstisku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novērstu gadījumus, kad kārtējā taksācijas gadā patērētajai dabasgāzei tiktu piemērota iepriekšējā gada (mazāka) akcīzes nodokļa likme (tā iemesla dēļ, ka nevar precīzi pateikt, kurā taksācijas periodā starpība veidojusies), un kas radītu zaudējumus valsts budžetā nesaņemtā akcīzes nodokļa veidā, atbilstoši jāprecizē MK noteikumi Nr. 199, nosakot, ka par konstatēto iepriekšējos taksācijas periodos piegādātās dabasgāzes starpību nodokli aprēķina pēc akcīzes nodokļa likmes, kura ir spēkā starpības konstatēšanas brīdī un akcīzes nodokļa aprēķinu iekļauj tā taksācijas perioda dabasgāzes akcīzes nodokļa deklarācijā, kad starpība konstatēta. Tā, piemēram, 2026.gada martā, konstatējot dabasgāzes starpību, akcīzes nodokli par galalietotājam piegādātās dabasgāzes starpību aprēķina pēc likmes, kāda ir spēkā 2026.gadā un akcīzes nodokļa aprēķinu iekļauj dabasgāzes akcīzes nodokļa deklarācijā par 2026.gada martu.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 199 papildināt ar 78.</w:t>
      </w:r>
      <w:r w:rsidR="00000000" w:rsidRPr="00000000" w:rsidDel="00000000">
        <w:rPr>
          <w:vertAlign w:val="superscript"/>
          <w:rtl w:val="0"/>
        </w:rPr>
        <w:t xml:space="preserve">2</w:t>
      </w:r>
      <w:r w:rsidR="00000000" w:rsidRPr="00000000" w:rsidDel="00000000">
        <w:rPr>
          <w:rtl w:val="0"/>
        </w:rPr>
        <w:t xml:space="preserve"> punktu, kas noteiktu akcīzes nodokļa samaksas kārtību gadījumos, ja ir konstatēta galalietotājiem piegādātās dabasgāzes starpība.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MK noteikumu Nr. 199 41. punktam informāciju par izsniegto speciālo atļauju (licenci), speciālās atļaujas (licences) darbības apturēšanu, speciālās atļaujas (licences) anulēšanu vai darbības vietas ieraksta anulēšanu publicē Valsts ieņēmumu dienesta tīmekļvietnē. Tāpat informācija par speciālajām atļaujām (licencēm) darbībām ar akcīzes precēm ir pieejama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199 7. punktam komersanti, kuri veic dabasgāzes kā degvielas mazumtirdzniecību, nodrošina, lai Valsts ieņēmumu dienestā deklarētajās komercdarbības vietās būtu izvietota izkārtne, kurā valsts valodā norādīts komersanta nosaukums un attiecīgās darbības vietas darba laiks. Patērētājiem ir iespēja Valsts ieņēmumu dienesta tīmekļvietnē (publiskojamo datu bāzē), veicot atlasi pēc komersanta nosaukuma, pārliecināties par attiecīgajam komersantam izsniegtajām speciālajām atļaujām (licencēm) attiecīgajā darbības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Digitalizācijas straujās attīstības un pārejas uz elektronisko rīku izmantošanas rezultātā MK noteikumu Nr. 199 31. punktā noteiktā prasība ir novecojusi, turklāt tā rada nepamatotu administratīvo slogu dabasgāzes kā degvielas mazumtirgotājiem.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mazinātu administratīvo slogu dabasgāzes kā degvielas mazumtirgotājiem, noteikumu projekts svītrot MK noteikumu Nr. 199 31.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tos dabasgāzes galalietotājus, kas saņem dabasgāzi izmantošanai par kurināmo ar samazinātu akcīzes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administratīvo slogu tiem dabasgāzes galalietotājiem, kuriem ir piešķirtas tiesības iegādāties dabasgāzi ar samazināto akcīzes nodokļa likmi, jo tiem nebūs nepieciešamības iesniegt atkārtoti iesniegumu piešķirt tiesības iegādāties dabasgāzi gadījumā, ja to dabasgāzes izmantošanas mērķis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samazinātās pārbaudāmās informācijas apjoms, ko veic Lauku atbalsta dienests izlases veidā pie dabasgāzes galalietotājiem.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dabasgāzes galalietotāji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noteikumu projekta 3.punktu, par vidēji patērēto laiku galalietotājam, ja tas ietilpst saistīto uzņēmumu grupā, un tas iesniedz konsolidēto grupas pārskatu Lauku atbalsta dienestā, ja tas nav publiski pieejams, pieņemot, ka konsolidēto grupas pārskatu sagatavo un iesniedz grāmatvedis (ceturtā līmeņa kvalifikācija), kura stundas likme ir 12,37 euro (informācija par darba vietām 2025. gada novembrī atbilstoši darba devēju iesniegtajos pārskatos “Ziņas par darba ņēmējiem” nodarbinātajam norādītajai profesijai), kā arī pieņemot, ka pārskatu sagatavošanai un iesniegšanai Lauku atbalsta dienestā aptuveni patērētu 1 stundu.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dabasgāzes kā degvielas mazumtirdzniecības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noteikumu projekta 2.punktu, kas paredz svītrot  prasību mazumtirgotājam tirdzniecības vietā novietot speciālās atļaujas (licences) kopiju tā, lai patērētājiem tā būtu redzama. 
Aprēķins veikts, ņemot vērā, ka: 1) administratīvais slogs nerastos jau licencētām dabasgāzes kā degvielas tirdzniecības vietām; 2) Uz 2026.gada 31.martu 1 komersantam ir reģistrētas 10 darbības vietas dabasgāzes kā degvielas mazumtirdzniecībai;  3) vienas licences un tās pielikuma izdrukāšana komersantam izmaksā 24 centi (izmaksu aprēķins veikts ņemot vērā drukāšanas pakalpojumu sniedzēju vidējo vienas A4 lapas izdrukas cenu saskaņā ar cenrādi (15 centi), atņemot komersanta peļņu 20% apmērā (3 centi)).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nodots sabiedriskajā apspriešanā pēc iekšējās saskaņošanas.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Lauku atbalsta dienestam (skatīt anotācijas 1.3. sadaļu), bet izmaksu novērtējuma veikšanai ir nepieciešams iegūt papildu informāciju, anotācijas 7.2.sadaļa tiks papildināta līdz noteikumu projekta starpinstitūciju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26-TA-542</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26-TA-542</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anotācija_(ex_ante)_26-TA-542.docx</dc:title>
</cp:coreProperties>
</file>

<file path=docProps/custom.xml><?xml version="1.0" encoding="utf-8"?>
<Properties xmlns="http://schemas.openxmlformats.org/officeDocument/2006/custom-properties" xmlns:vt="http://schemas.openxmlformats.org/officeDocument/2006/docPropsVTypes"/>
</file>