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21. jūnija noteikumos Nr. 376 "Kārtība, kādā aprēķina un sadala valsts budžeta mērķdotāciju pedagogu darba samaksai pašvaldību vispārējās izglītības iestādēs un valsts augstskolu vispārējās vidējās izglītības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noteikts, ka izglītības iestādes ir tiesīgas slēgt savstarpēju līgumu par mācību priekšmetu vai to daļu īstenošanu vispārējās vidējās izglītības programmas ietvaros, kā arī vienlaikus ne vairāk kā par divu mācību priekšmetu vai to daļu īstenošanu vispārējās pamatizglītības programmas ietvaros 4.—9. klašu posmā, vienojoties par mācību priekšmetu īstenošanas veidu un programmu, izglītojamo mācību sasniegumu vērtēšanas un izglītojamo iegūto vērtējumu paziņošanas kārtību, mācību priekšmetu apguvē iesaistāmajiem izglītojamiem, mācību priekšmetu īstenošanas izdevumiem un to apmaksas kārtību, kā arī par citiem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izglītības iestādes ir tiesīgas slēgt savstarpējos līgumus vienlaikus par ne vairāk kā par divu mācību priekšmetu vai to daļu īstenošanu vispārējās pamatizglītības programmas ietvaros 4.—9. klašu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mācību plānu atbilstoši mācību saturam, tiktu nodrošināta to mācību priekšmetu apguve, kur dažādu iemeslu dēļ nav iespējams rast atbilstošo pedagogu.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21. jūnija noteikumu Nr. 376 "Kārtība, kādā aprēķina un sadala valsts budžeta mērķdotāciju pedagogu darba samaksai pašvaldību vispārējās izglītības iestādēs un valsts augstskolu vispārējās vidējās izglītības iestādēs" (turpmāk - noteikumi) 15. punktā noteikts, ka sadalot mērķdotāciju izglītības iestādēm pedagogu darba samaksai, pašvaldībām ir tiesības finansējumu pārdalīt starp attiecīgo pašvaldību izglītības iestādēm, kā arī pārskaitīt to citu izglītības iestāžu dibinātājiem vai valsts dibinātām izglītības iestādēm, pamatojoties uz izglītības iestāžu savstarpēji noslēgto Izglītības likuma 36. panta otrajā daļā minēto līgumu par mācību priekšmetu vai to daļu īstenošanu vispārējās vidējās izglītības programmas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 panta otrajā daļa nosaka, ka izglītības iestāde ir tiesīga īstenot vairākas izglītības programmas. Izglītības iestādes ir tiesīgas slēgt savstarpēju līgumu par mācību priekšmetu vai to daļu īstenošanu vispārējās vidējās izglītības programmas ietvaros, kā arī vienlaikus ne vairāk kā par divu mācību priekšmetu vai to daļu īstenošanu vispārējās pamatizglītības programmas ietvaros 4.—9. klašu posmā, vienojoties par mācību priekšmetu īstenošanas veidu un programmu, izglītojamo mācību sasniegumu vērtēšanas un izglītojamo iegūto vērtējumu paziņošanas kārtību, mācību priekšmetu apguvē iesaistāmajiem izglītojamiem, mācību priekšmetu īstenošanas izdevumiem un to apmaksas kārtību, kā arī par citiem nosacījumiem. Izglītības likuma 36. panta otrās daļas īstenošanu nodrošinās tiesību akta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 (turpmāk -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noteikumu 15. punkts tiek izteikts jaunā redakcijā: "15. Sadalot mērķdotāciju izglītības iestādēm pedagogu darba samaksai, pašvaldībām ir tiesības finansējumu pārdalīt starp attiecīgo pašvaldību izglītības iestādēm, kā arī pārskaitīt to citu izglītības iestāžu dibinātājiem vai valsts dibinātām izglītības iestādēm, pamatojoties uz izglītības iestāžu savstarpēji noslēgto Izglītības likuma 36. panta otrajā daļā minēto līgumu par mācību priekšmetu vai to daļu īstenošanu vispārējās vidējās izglītības programmas ietvaros, kā arī vienlaikus ne vairāk kā par divu mācību priekšmetu vai to daļu īstenošanu vispārējās pamatizglītības programmas ietvaros 4.—9. klašu posmā".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nav plānots. Nodrošināts valsts budžeta mērķdotācijā no 2024.gada 1.septembra.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izstrādē nav iesaistītas institūcijas un sabiedrības līdzdalības process nav nepieciešams.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 tiks nodrošināta esošajās institūcijās, jaunas netiek dibinātas.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vispārējās pamatizglītības izglītības programmu apguvi.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24-TA-1559</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24-TA-1559</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anotācija_(ex_ante)_24-TA-1559.docx</dc:title>
</cp:coreProperties>
</file>

<file path=docProps/custom.xml><?xml version="1.0" encoding="utf-8"?>
<Properties xmlns="http://schemas.openxmlformats.org/officeDocument/2006/custom-properties" xmlns:vt="http://schemas.openxmlformats.org/officeDocument/2006/docPropsVTypes"/>
</file>