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5. septembra noteikumos Nr. 537 "Noteikumi par portfeļgarantijām sīko (mikro), mazo un vidējo saimnieciskās darbības veicēju–juridisko personu–kreditēšanas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5. septembra noteikumos Nr. 537 "Noteikumi par portfeļgarantijām sīko (mikro), mazo un vidējo saimnieciskās darbības veicēju – juridisko personu – kreditēšanas veicināšanai"" (turpmāk - MK Noteikumu projekts) izstrādāts saskaņā ar Attīstības finanšu institūcijas likuma 12.panta ceturto daļu un Eiropas Savienības fondu 2021.—2027. gada plānošanas perioda vadības likuma 19.panta 14.punktu.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lai Ministru kabineta 2017. gada 5. septembra noteikumos Nr. 537 "Noteikumi par portfeļgarantijām sīko (mikro), mazo un vidējo saimnieciskās darbības veicēju – juridisko personu – kreditēšanas veicināšanai" (turpmāk - MK noteikumi Nr.537) iestrādātu normas, lai atbilstoši šiem noteikumiem komersantu garantijas varētu sniegt arī Eiropas Savienības kohēzijas politikas programmas 2021.-2027.gadam.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Portfeļgarantijas finanšu instrumentā līdzīgi kā individuālo garantiju finanšu instrumentā, komersantam tiek sniegts valsts atbalsts garantijas veidā par kredītiestādes un kredītiestādes meitas sabiedrības (turpmāk – kredītiestāde) sniegtu finanšu pakalpojumu. Komersanta saistību nepildīšanas gadījumā garantija sedz daļu no kredītiestādes zaudējumiem par komersantam neatmaksātu finanšu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537 ietvaros to spēkā esošajā redakcijā sabiedrība Altum īsteno garantiju apakšprogrammas 2007.-2013. gada Eiropas Savienības struktūrfondu un Kohēzijas fonda plānošanas perioda atmaksāto finansējumu ietvaros, kā arī COVID-19 izraisītās krīzes seku mazināšanai sabiedrība Altum īsteno portfeļgarantijas programmu ar valsts budžeta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tirgus nepilnība, kas pamato garantiju instrumenta nepieciešamību, ir pamatota Tirgus nepilnību sākotnējā (ex-ante) novērtējumā Eiropas Savienības fondu 2021.–2027.gada plānošanas perioda (turpmāk – ES fondu plānošanas periods) atbalstam finanšu instrumentu veidā (turpmāk – tirgus nepilnību analīze), atbalsts komersantiem garantiju veidā ir nepieciešams arī ES fondu plānošanas periodā. Lai ar pēc iespējas mazāku administratīvo slogu uzsāktu ES fondu plānošanas perioda atbalsta programmas finanšu instrumentu veidā,  MK Noteikumu projekts paredz MK noteikumos Nr. 537 iestrādāt normas, kas ļautu turpināt īstenot komersantu garantiju programmu secīgos ES fondu plānošanas periodos.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MK noteikumi Nr. 537 papildināšana ar jauniem atbalsta pasākumiem 2021.-2027.gada ES fondu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grozījumus, kas nepieciešami, lai MK noteikumi Nr. 537 papildinātu ar jauniem atbalsta pasākumiem Eiropas Savienības kohēzijas politikas programmas 2021.-2027.gadam ietvaros 1.2.3. specifiskā atbalsta mērķa "Veicināt ilgtspējīgu izaugsmi, konkurētspēju un darba vietu radīšanu MVU, tostarp ar produktīvām investīcijām" 1.2.3.4. pasākumu “Garantijas, portfeļgarantijas pilna cikla uzņēmējdarbībai (turpmāk – 1.2.3.4. pasākums)”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neparedz būtiski mainīt garantiju programmas ieviešanas nosacījumus. Arī ES fondu plānošanas perioda ietvaros garantijas saimnieciskās darbības veicējiem piešķir akciju sabiedrība Altum kā </w:t>
      </w:r>
      <w:r w:rsidR="00000000" w:rsidRPr="00000000" w:rsidDel="00000000">
        <w:rPr>
          <w:i w:val="1"/>
          <w:rtl w:val="0"/>
        </w:rPr>
        <w:t xml:space="preserve">de minimis</w:t>
      </w:r>
      <w:r w:rsidR="00000000" w:rsidRPr="00000000" w:rsidDel="00000000">
        <w:rPr>
          <w:rtl w:val="0"/>
        </w:rPr>
        <w:t xml:space="preserve"> atbalstu saskaņā ar Eiropas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1.2.3.4. pasākumam kopumā pieejams finansējums 10 000 000 </w:t>
      </w:r>
      <w:r w:rsidR="00000000" w:rsidRPr="00000000" w:rsidDel="00000000">
        <w:rPr>
          <w:i w:val="1"/>
          <w:rtl w:val="0"/>
        </w:rPr>
        <w:t xml:space="preserve">euro </w:t>
      </w:r>
      <w:r w:rsidR="00000000" w:rsidRPr="00000000" w:rsidDel="00000000">
        <w:rPr>
          <w:rtl w:val="0"/>
        </w:rPr>
        <w:t xml:space="preserve">apmērā, tai skaitā  3 750 000 </w:t>
      </w:r>
      <w:r w:rsidR="00000000" w:rsidRPr="00000000" w:rsidDel="00000000">
        <w:rPr>
          <w:i w:val="1"/>
          <w:rtl w:val="0"/>
        </w:rPr>
        <w:t xml:space="preserve">euro </w:t>
      </w:r>
      <w:r w:rsidR="00000000" w:rsidRPr="00000000" w:rsidDel="00000000">
        <w:rPr>
          <w:rtl w:val="0"/>
        </w:rPr>
        <w:t xml:space="preserve">Eiropas Reģionālās attīstības fonds finansējums (turpmāk - ERAF) un  1 500 000 </w:t>
      </w:r>
      <w:r w:rsidR="00000000" w:rsidRPr="00000000" w:rsidDel="00000000">
        <w:rPr>
          <w:i w:val="1"/>
          <w:rtl w:val="0"/>
        </w:rPr>
        <w:t xml:space="preserve">euro </w:t>
      </w:r>
      <w:r w:rsidR="00000000" w:rsidRPr="00000000" w:rsidDel="00000000">
        <w:rPr>
          <w:rtl w:val="0"/>
        </w:rPr>
        <w:t xml:space="preserve">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noteikumus Nr. 537 ar 5.3. apakšpunktu, kas papildina noteikumus ar atsauci, ka pieejamais finansējumu minētajam pasākumam Ministru kabineta noteikumu līmenī tiek noteikts atbilstoši normatīvajam aktam, kas nosaka Eiropas Savienības kohēzijas politikas programmas 2021.-2027.gadam finanšu instrumentu īstenošanu  (turpmāk – Kopīgie noteikumi). Šāda pieeja plaši izmantota 2021.-2027.gada ES fondu plānošanas perioda finanšu instrumentu, kuri tiek īstenota līdzdalības fonda ietvaros,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Neatbalstāmie finanšu pakalpojumi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veikti grozījumi neatbalstāmo nozaru sarakstā un MK noteikumi Nr. 537 tiek papildināti ar 13.</w:t>
      </w:r>
      <w:r w:rsidR="00000000" w:rsidRPr="00000000" w:rsidDel="00000000">
        <w:rPr>
          <w:vertAlign w:val="superscript"/>
          <w:rtl w:val="0"/>
        </w:rPr>
        <w:t xml:space="preserve">1</w:t>
      </w:r>
      <w:r w:rsidR="00000000" w:rsidRPr="00000000" w:rsidDel="00000000">
        <w:rPr>
          <w:rtl w:val="0"/>
        </w:rPr>
        <w:t xml:space="preserve"> 1. apakšpunktu, kas nosaka ka 1.2.3.4. pasākuma īstenošanā, garantiju nepiešķir nozarē, kas noteiktas Eiropas Parlamenta un Padomes 2021. gada 24. jūnija Regulas (ES) Nr. 2021/1058 par Eiropas Reģionālās attīstības fondu un Kohēzijas fondu 7. panta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papildina MK noteikumu Nr. 537 ar 13.</w:t>
      </w:r>
      <w:r w:rsidR="00000000" w:rsidRPr="00000000" w:rsidDel="00000000">
        <w:rPr>
          <w:vertAlign w:val="superscript"/>
          <w:rtl w:val="0"/>
        </w:rPr>
        <w:t xml:space="preserve">1</w:t>
      </w:r>
      <w:r w:rsidR="00000000" w:rsidRPr="00000000" w:rsidDel="00000000">
        <w:rPr>
          <w:rtl w:val="0"/>
        </w:rPr>
        <w:t xml:space="preserve">  punktu par 1.2.3.4. pasākuma īstenošanā papildus šo noteikumu 13.punkta nosacījumiem garantiju nepiešķir neattiecināmajām izmaksām saskaņā ar Eiropas Parlamenta un Padomes 2021. gada 24. jūnija Regulas Nr. 2021/1060, ar ko paredz kopīgus noteikumus par ERAF,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Regulas Nr. 2021/1060) 64. panta 1.panta b) apakšpunktā - zemes iegāde, ja summa pārsniedz 10 procentus no attiecīgās darbības kopējiem attiecināmajiem izdevumiem- vai attiecībā uz pamestām teritorijām un bijušajām rūpniecības teritorijām, kurās ir ēkas, minēto ierobežojumu palielina līdz 15 procentiem no garantētā finanšu pakalpojuma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garantijas nepiešķir Savienības fondu projektu līdzfinansēšanai, tai skaitā priekšfinansēšanai saskaņā ar Regulas Nr. 2021/1060 58. panta 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Vadības izmaksu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vadības izmaksu noteikšanas princips jau ir noteikts saskaņā ar  "Eiropas Savienības kohēzijas politikas programmas 2021.-2027. gadam finanšu instrumentu kopīgie īstenošanas noteikumiem”, MK noteikumu projekts nenosaka papildus normas attiecībā uz vadības izmaksu noteikšanu 1.2.3.4. pasākumam, kas jau noteikta sabiedrības Altum līdzdalības fonda pārvaldības maksu un finanšu instrumentu pārvaldības maksu aprēķina, ievērojot Regulas Nr. 2021/1060 68. panta 4. punktā noteiktās robežvērtības.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tiek izstrādātā pamatojoties uz tirgus nepilnību analīzi, kurā ir izvērtēta esošā situācija finansējuma pieejamībā un sniegtas rekomendācijas šo nepilnību novēršanai, izmantojot garantijas.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1.2.3.4. pasākumam pieejamais finansējums atbilstoši normatīvajam aktam, kas nosaka Eiropas Savienības kohēzijas politikas programmas 2021.-2027.gadam finanšu instrumentu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 – 2027. gadam finanšu instrumentu kopīgie īstenošanas noteikumi paredz, ka 1.2.3.4. pasākumam kopumā pieejams finansējums 10 000 000 EUR apmērā, tai skaitā  3 750 000 EUR ERAF finansējums un  1 500 000 EUR valsts budžeta finansējums.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noteikumos "Eiropas Savienības kohēzijas politikas programmas 2021.-2027. gadam finanšu instrumentu kopīgie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tiks virzīts apstiprināšanai uz Ministru kabineta sēdi pēc tiesību akta 22-TA-1912 "Eiropas Savienības kohēzijas politikas programmas 2021.-2027. gadam finanšu instrumentu kopīgie īstenošanas noteikumi" projekta  apstiprināšanas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2021/1058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64.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w:t>
            </w:r>
            <w:r w:rsidR="00000000" w:rsidRPr="00000000" w:rsidDel="00000000">
              <w:rPr>
                <w:sz w:val="24"/>
                <w:vertAlign w:val="superscript"/>
                <w:rtl w:val="0"/>
              </w:rPr>
              <w:t xml:space="preserve">1</w:t>
            </w:r>
            <w:r w:rsidR="00000000" w:rsidRPr="00000000" w:rsidDel="00000000">
              <w:rPr>
                <w:sz w:val="24"/>
                <w:rtl w:val="0"/>
              </w:rPr>
              <w:t xml:space="preserve"> 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58.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w:t>
            </w:r>
            <w:r w:rsidR="00000000" w:rsidRPr="00000000" w:rsidDel="00000000">
              <w:rPr>
                <w:sz w:val="24"/>
                <w:vertAlign w:val="superscript"/>
                <w:rtl w:val="0"/>
              </w:rPr>
              <w:t xml:space="preserve">1</w:t>
            </w:r>
            <w:r w:rsidR="00000000" w:rsidRPr="00000000" w:rsidDel="00000000">
              <w:rPr>
                <w:sz w:val="24"/>
                <w:rtl w:val="0"/>
              </w:rPr>
              <w:t xml:space="preserve"> 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63.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w:t>
            </w:r>
            <w:r w:rsidR="00000000" w:rsidRPr="00000000" w:rsidDel="00000000">
              <w:rPr>
                <w:sz w:val="24"/>
                <w:vertAlign w:val="superscript"/>
                <w:rtl w:val="0"/>
              </w:rPr>
              <w:t xml:space="preserve">1</w:t>
            </w:r>
            <w:r w:rsidR="00000000" w:rsidRPr="00000000" w:rsidDel="00000000">
              <w:rPr>
                <w:sz w:val="24"/>
                <w:rtl w:val="0"/>
              </w:rPr>
              <w:t xml:space="preserve"> 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2021/1058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2021/1058 7.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w:t>
            </w:r>
            <w:r w:rsidR="00000000" w:rsidRPr="00000000" w:rsidDel="00000000">
              <w:rPr>
                <w:sz w:val="24"/>
                <w:vertAlign w:val="superscript"/>
                <w:rtl w:val="0"/>
              </w:rPr>
              <w:t xml:space="preserve">1 </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norādīti pēc publiskās apspriedes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23-TA-337</w:t>
    </w:r>
    <w:r>
      <w:br/>
    </w:r>
    <w:r w:rsidR="00000000" w:rsidRPr="00000000" w:rsidDel="00000000">
      <w:rPr>
        <w:rtl w:val="0"/>
      </w:rPr>
      <w:t xml:space="preserve">Izdrukāts 29.07.2026. 21.54 - 1.0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23-TA-337</w:t>
    </w:r>
    <w:r>
      <w:br/>
    </w:r>
    <w:r w:rsidR="00000000" w:rsidRPr="00000000" w:rsidDel="00000000">
      <w:rPr>
        <w:rtl w:val="0"/>
      </w:rPr>
      <w:t xml:space="preserve">Izdrukāts 29.07.2026. 21.54 - 1.0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anotācija_(ex_ante)_23-TA-337.docx</dc:title>
</cp:coreProperties>
</file>

<file path=docProps/custom.xml><?xml version="1.0" encoding="utf-8"?>
<Properties xmlns="http://schemas.openxmlformats.org/officeDocument/2006/custom-properties" xmlns:vt="http://schemas.openxmlformats.org/officeDocument/2006/docPropsVTypes"/>
</file>