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Merķeļa ielā 11,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Publiskas personas mantas atsavināšanas likumā ietverto tiesisko regulējumu, atļaut valsts akciju sabiedrībai „Valsts nekustamie īpašumi” (turpmāk - VNĪ) pārdot izsolē valsts nekustamo īpašumu Merķeļa ielā 11, Rīgā,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nekustamo  īpašumu (nekustamā īpašuma kadastra Nr. 0100 005 0028) – zemes vienību (zemes vienības kadastra apzīmējums 0100 005 0028) 1233 m</w:t>
      </w:r>
      <w:r w:rsidR="00000000" w:rsidRPr="00000000" w:rsidDel="00000000">
        <w:rPr>
          <w:vertAlign w:val="superscript"/>
          <w:rtl w:val="0"/>
        </w:rPr>
        <w:t xml:space="preserve">2</w:t>
      </w:r>
      <w:r w:rsidR="00000000" w:rsidRPr="00000000" w:rsidDel="00000000">
        <w:rPr>
          <w:rtl w:val="0"/>
        </w:rPr>
        <w:t xml:space="preserve"> platībā  un būves (būvju kadastra apzīmējumi 0100 005 0028 001, 0100 005 0028 002 un 0100 005 0028 004) - Merķeļa ielā 11, Rīgā (turpmāk- nekustamais īpašums), kas ierakstīts zemesgrāmatā uz valsts vārda Finanšu ministrijas personā Rīgas pilsētas zemesgrāmatas nodalījumā Nr.1475.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zemes vienība 0.1233 ha platībā</w:t>
      </w:r>
      <w:r w:rsidR="00000000" w:rsidRPr="00000000" w:rsidDel="00000000">
        <w:rPr>
          <w:rtl w:val="0"/>
        </w:rPr>
        <w:t xml:space="preserve"> (zemes vienības kadastra apzīmējums 0100 005 0028), lietošanas mērķi: 0703- sešu līdz sešpadsmit stāvu daudzdzīvokļu māju apbūve; 0902 - ārstniecības, veselības un sociālās aprūpes iestāžu apbūve, 0801 - komercdarbības objektu apbūve, 1001- rūpnieciskās ražošanas uzņēmumu apbūve un tās kadastrālā vērtība uz 01.02.2022. 430 395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noteikts apgrūtinājums – arhitektūras un pilsētbūvniecības pieminekļa teritorija un objekti 0. 1233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administratīvā ēka</w:t>
      </w:r>
      <w:r w:rsidR="00000000" w:rsidRPr="00000000" w:rsidDel="00000000">
        <w:rPr>
          <w:rtl w:val="0"/>
        </w:rPr>
        <w:t xml:space="preserve"> (būves kadastra apzīmējums 0100 005 0028 001) ar kopējo platību 4731.8 m</w:t>
      </w:r>
      <w:r w:rsidR="00000000" w:rsidRPr="00000000" w:rsidDel="00000000">
        <w:rPr>
          <w:vertAlign w:val="superscript"/>
          <w:rtl w:val="0"/>
        </w:rPr>
        <w:t xml:space="preserve">2,</w:t>
      </w:r>
      <w:r w:rsidR="00000000" w:rsidRPr="00000000" w:rsidDel="00000000">
        <w:rPr>
          <w:rtl w:val="0"/>
        </w:rPr>
        <w:t xml:space="preserve"> galvenais lietošanas veids: 1220 – biroja ēkas un tās kadastrālā vērtība uz 01.01.2022. noteikta 2 988 902 </w:t>
      </w:r>
      <w:r w:rsidR="00000000" w:rsidRPr="00000000" w:rsidDel="00000000">
        <w:rPr>
          <w:i w:val="1"/>
          <w:rtl w:val="0"/>
        </w:rPr>
        <w:t xml:space="preserve">euro</w:t>
      </w:r>
      <w:r w:rsidR="00000000" w:rsidRPr="00000000" w:rsidDel="00000000">
        <w:rPr>
          <w:rtl w:val="0"/>
        </w:rPr>
        <w:t xml:space="preserve">; būvei noteikts apgrūtinājums - 7314010105      vietējās nozīmes arhitektūras pieminekļa teritorija un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ēkā ietilpstošās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01000050028001002) Merķeļa iela 11 - 1,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01000050028001003) Merķeļa iela 11 - 23,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01000050028001004) Merķeļa iela 11 - 2,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01000050028001005) Merķeļa iela 11 - 12,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01000050028001006) Merķeļa iela 11 - 13,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01000050028001007) Merķeļa iela 11 - 5,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01000050028001008) Merķeļa iela 11 - 6,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01000050028001009) Merķeļa iela 11 - 7,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01000050028001010) Merķeļa iela 11 - 8,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01000050028001011) Merķeļa iela 11 - 14,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01000050028001012) Merķeļa iela 11 - 9,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01000050028001013) Merķeļa iela 11 - 15,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01000050028001014) Merķeļa iela 11 - 16,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01000050028001015) Merķeļa iela 11 - 10,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01000050028001016) Merķeļa iela 11 - 11,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01000050028001017) Merķeļa iela 11 - 18,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01000050028001018) Merķeļa iela 11 - 17,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01000050028001021) Merķeļa iela 11 - 21,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01000050028001022) Merķeļa iela 11 - 22,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01000050028001023) Merķeļa iela 11 - 3,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01000050028001024) Merķeļa iela 11 – 4,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(telpu grupas kadastra apzīmējums 01000050028001901) bez adreses.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pagrabs zem pagalma</w:t>
      </w:r>
      <w:r w:rsidR="00000000" w:rsidRPr="00000000" w:rsidDel="00000000">
        <w:rPr>
          <w:rtl w:val="0"/>
        </w:rPr>
        <w:t xml:space="preserve"> (būves kadastra apzīmējums 0100 005 0028 002) ar kopējo platību 108.6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un tās kadastrālā vērtība uz 01.01.2022. janvāri noteikta 8538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bruģēts laukums</w:t>
      </w:r>
      <w:r w:rsidR="00000000" w:rsidRPr="00000000" w:rsidDel="00000000">
        <w:rPr>
          <w:rtl w:val="0"/>
        </w:rPr>
        <w:t xml:space="preserve"> (būves kadastra apzīmējums 0100 005 0028 004) ar kopējo platību 137.3 m</w:t>
      </w:r>
      <w:r w:rsidR="00000000" w:rsidRPr="00000000" w:rsidDel="00000000">
        <w:rPr>
          <w:vertAlign w:val="superscript"/>
          <w:rtl w:val="0"/>
        </w:rPr>
        <w:t xml:space="preserve">2,</w:t>
      </w:r>
      <w:r w:rsidR="00000000" w:rsidRPr="00000000" w:rsidDel="00000000">
        <w:rPr>
          <w:rtl w:val="0"/>
        </w:rPr>
        <w:t xml:space="preserve"> galvenais lietošanas veids: 2112 - ielas, ceļi un laukumi, un tās kadastrālā vērtība uz 01.01.2022. noteikta 2 344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nekustamā īpašuma kadastrālā vērtība uz 01.01.2022. noteikta 3 430 179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ministrijas 29.10.1998. rīkojuma Nr.128 "Par valsts aizsargājamo kultūras pieminekļu sarakstu" 2. pielikumam nekustamais īpašums Merķeļa ielā 11, Rīgā (Īres nams) ir vietējās nozīmes kultūras piemineklis (valsts aizsardzības Nr. 7644).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kultūras pieminekļu aizsardzību" 8. panta trešo daļu valsts un reģiona nozīmes kultūras pieminekli var atsavināt, ja par šādu nodomu īpašnieks ir paziņojis Nacionālajai kultūras mantojuma pārvaldei, bet attiecībā uz vietējās nozīmes kultūras pieminekli — pašvaldībai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iepriekš minēto, VNĪ ar 07.07.2022.vēstuli Nr.2/9-1/6018 informēja Rīgas valstpilsētas pašvaldību, ka tiek virzīts Ministru kabineta rīkojuma projekts par vietējās nozīmes kultūras pieminekļa Merķeļa ielā 11, Rīgā,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kultūras pieminekļu aizsardzību” iekļautā tiesību norma par pašvaldības tiesībām atbilstoši kompetencei izdot, paziņot un publicēt administratīvo aktu- norādījumus - stājas spēkā no 01.01.2023., VNĪ ar iepriekš minēto vēstuli lūdza Nacionālajai kultūras mantojuma pārvaldei sniegt viedokli vai esošajā situācijā ir nepieciešams saņemt kultūras pieminekļa izmantošanas un saglabāšanas norādījumus un, ja tādi ir nepieciešami, lūdza Nacionālo kultūras mantojuma pārvaldi izdot vietējās nozīmes kultūras pieminekļa  (valsts aizsardzības Nr. 7644) Merķeļa ielā 11, Rīgā, izmantošanas un saglabāšanas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ar 08.08.2022. vēstuli Nr.08-11/3528 informēja, ka ir sagatavojusi norādījumus par vietējās nozīmes arhitektūras pieminekļa “Īres nams” (valsts aizsardzības Nr. 7644) izmantošanu un saglabāšanu (turpmāk – Norādījumi), kas izdoti vispārīgā administratīvā akta veidā atbilstoši Ministru kabineta 2021. gada 26. oktobra noteikumu Nr. 720 “Kultūras pieminekļu uzskaites, aizsardzības, izmantošanas un restaurācijas noteikumi” 24. punktam. Norādījumi publicēti oficiālajā izdevumā “Latvijas Vēstnesis” 2022. gada 3. augustā laidienā Nr. 148 ( </w:t>
      </w:r>
      <w:r w:rsidR="00000000" w:rsidRPr="00000000" w:rsidDel="00000000">
        <w:rPr>
          <w:i w:val="1"/>
          <w:rtl w:val="0"/>
        </w:rPr>
        <w:t xml:space="preserve">Nacionālās kultūras mantojuma pārvaldes 2022. gada 1. augusta vispārīgais administratīvais akts Nr. 14.1-07/3433 "Vietējās nozīmes arhitektūras pieminekļa – Īres nams – izmantošanas un saglabāšanas norādījumi". Publicēts oficiālajā izdevumā "Latvijas Vēstnesis", 3.08.2022., Nr. 148 https://www.vestnesis.lv/op/2022/148.3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valsts  nekustamā īpašuma ieguvējam nodrošinātu pilnīgu informāciju par nekustamo īpašumu, Norādījumi tiks pievienoti izsoles noteikumiem, kā arī atsauce uz tiem tiks ietverta publicējot sludinājumu par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sastāvā esošās administratīvās ēkas (būves kadastra apzīmējums 0100 005 0028 001) telpas 1 104,10 m</w:t>
      </w:r>
      <w:r w:rsidR="00000000" w:rsidRPr="00000000" w:rsidDel="00000000">
        <w:rPr>
          <w:vertAlign w:val="superscript"/>
          <w:rtl w:val="0"/>
        </w:rPr>
        <w:t xml:space="preserve">2</w:t>
      </w:r>
      <w:r w:rsidR="00000000" w:rsidRPr="00000000" w:rsidDel="00000000">
        <w:rPr>
          <w:rtl w:val="0"/>
        </w:rPr>
        <w:t xml:space="preserve"> platībā ir iznomātas fiziskām un juridiskām personām un noslēgti šādi telpu nomas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16.11.2018. telpu nomas līgums ar SIA “Kristīne autoskola” (spēkā līdz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21.03.2018. telpu nomas līgums ar SIA “Mūziķu Telpa” (spēkā līdz 01.03.2023.);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07.08.2018. telpu nomas līgums ar SIA “Izdevniecība Putņiks” (spēkā līdz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04.05.2022. telpu nomas līgums ar Atklāto sabiedrības fondu ”Latvijas Narkomānijas un žūpības apkarošanas fonds”(spēkā līdz 28.04.2025.);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29.03.2022. telpu nomas līgums ar Līgu Rainsku (spēkā līdz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24.05.2019. telpu nomas līgums ar SIA “Kontaksts” (spēkā līdz 01.04.2024.);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26.05.2019. telpu nomas līgums ar  SIA “Telia Latvija” (spēkā līdz 25.05.2024.);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02.06.2019. telpu nomas līgums ar Alīnu Grišāni (spēkā līdz 01.06.2024.);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02.06.2019. telpu nomas līgums ar SIA “La Sofi” (spēkā līdz 01.06.2024.);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02.06.2019. telpu nomas līgums ar IK “Viva Sofija” (spēkā līdz 01.06.2024.);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09.06.2019. telpu nomas līgums ar SIA “Bite Latvija” (spēkā līdz 08.06.2024.);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02.06.2019. telpu nomas līgums ar SIA “Reni Plus” (spēkā līdz 01.06.2024.);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14.07.2019. telpu nomas līgums ar Svetlanu Korotajevu” (spēkā līdz 13.07.2024.);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14.07.2019. telpu nomas līgums ar SIA “Putņiks” (spēkā līdz 13.07.2024.);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14.07.2019. telpu nomas līgums ar Biedrību ”Tiesiskās aizsardzības centrs” (spēkā līdz 13.07.2024.);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27.06.2019. telpu nomas līgums ar AS “Reklāmas un Zīmogu fabrika” (spēkā līdz 01.06.2024.);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26.06.2019. telpu nomas līgums ar SIA “Autoskola Lemurs” (spēkā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01.01.2020. telpu nomas līgums ar SIA “MC Lemurs” (spēkā līdz 31.12.2022.);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31.12.2019. telpu nomas līgums ar SIA “Rendo Baltic” (spēkā līdz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01.01.2020. telpu nomas līgums ar Liānu Rudņicku (spēkā līdz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21.11.2019. telpu nomas līgums ar Biedrību “Baltijas HIV asociācija” (spēkā līdz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01.01.2020. telpu nomas līgums ar darbā iekārtošanas aģentūras “NL Jobs Latvia” (spēkā līdz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01.01.2020. telpu nomas līgums ar Ilanu Iskenderovu (spēkā līdz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01.01.2020. telpu nomas līgums ar Kristīnu Morinu (spēkā līdz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25.02.2020. telpu nomas līgums ar SIA “Celebrus Beauty” (spēkā līdz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17.03.2019. telpu nomas līgums ar SIA “Autoskola” (spēkā līdz 16.03.2024.);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28.02.2019. telpu nomas līgums ar Biedrība “Latvijas savienība “Černobiļa”” (spēkā līdz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30.09.2020. telpu nomas līgums ar Diānu Poluškinu (spēkā līdz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01.04.2020. telpu nomas līgums ar SIA “Personalservice Lettland” (spēkā līdz 31.12.2024.);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 telpu nomas līgums ar IK “Graiv” (spēkā līdz 31.12.2024.);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13.04.2021. telpu nomas līgums ar Biedrību “Latvijas Pieaugušo izglītības apvienība (spēkā līdz 09.03.2024.);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28.04.2022. telpu nomas līgums ar Waechter Anton (spēkā līdz 01.04.2023.).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noslēgtie nomas līgumi nav ierakstīti zemesgrāmatā, ievērojot Civillikuma 2126.pantā noteikto (Ierakstot nomas vai īres līgumu zemes grāmatās, nomnieks vai īrnieks iegūst lietu tiesību, kas ir spēkā arī pret trešām personām) un 2174.pantā noteikto (Kad iznomātājs vai izīrētājs nomas vai īres priekšmetu atsavina, ieguvējam jāievēro nomas vai īres līgums tikai tad, ja tas ierakstīts zemes grāmatās (2126.p.)), pēc nekustamā īpašuma atsavināšanas, nomas līgumi jaunajam ieguvējam nebūs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Civillikuma 2168.pantā noteikts, ka nomas līgumi izbeidzas paši no sevis arī pirms termiņa notecējuma, kad izbeidzas tiesība, kas iznomātājam vai izīrētājam piederējusi uz līguma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2174.pantam,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izsoles noteikumos tiks norādīta informācija par noslēgtajiem nomas līgumiem. Jautājums par nepieciešamo un derīgo izdevumu, ja nomnieks tādus veicis, atlīdzināšanu risināms saskaņā ar nomas līguma un normatīvo aktu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ēkas pirmā stāva telpas Nr.1-Nr.5 66,60 m</w:t>
      </w:r>
      <w:r w:rsidR="00000000" w:rsidRPr="00000000" w:rsidDel="00000000">
        <w:rPr>
          <w:vertAlign w:val="superscript"/>
          <w:rtl w:val="0"/>
        </w:rPr>
        <w:t xml:space="preserve">2 </w:t>
      </w:r>
      <w:r w:rsidR="00000000" w:rsidRPr="00000000" w:rsidDel="00000000">
        <w:rPr>
          <w:rtl w:val="0"/>
        </w:rPr>
        <w:t xml:space="preserve">platībā izmanto arī Veselības ministrijas tiešās pārvaldes iestāde – Valsts asinsdonoru centrs Par telpu nomu 04.10.2016. noslēgts telpu nomas līgums Nr. 3/1-3-16-36/ ar Valsts asinsdonoru centrs. Nomas Līguma termiņš - 31.12.2022.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Atsavināšanas likums liedz atsavināt nekustamo īpašumu, kurš nepieciešamas valsts iestādēm 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sadarbībā ar Valsts asinsdonoru centru un Veselības ministriju ir vienojušās par Valsts asinsdonoru centra pārvietošanu uz citām piemērotām telpām VNĪ īpašumā esošajā nekustamajā īpašumā (nekustamā īpašuma kadastra Nr. 0100 005 0051) - Brīvības bulvārī 32, Rīgā, pēc attiecīgo telpu pielāgošanas Valsts asinsdonoru centra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VNĪ un Valsts asinsdonoru centru 30.06.2022. noslēgts Priekšlīgums ( reģistrēts VNĪ lietvedībā ar Nr. IEN/2022/1225) par telpu nomas līguma Brīvības bulvārī 32, Rīgā, noslēgšanu. Atbilstoši Priekšlīgumā noteiktajam, VNĪ apņemas Priekšlīgumā noteiktajā termiņā nodot Valsts asinsdonoru centram lietošanā par maksu nekustamā īpašuma Brīvības bulvārī 32, Rīgā telpas ar kopējo platību 166,3 kv.m. pēc nekustamā īpašuma Brīvības bulvārī 32, Rīgā, telpu pielāgošanas darbu Valsts asinsdonoru centra vajadzībām, pabeigšanas. VNĪ apņemas veikt darbus līdz 31.12.2022.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pielāgošanas darbu pabeigšanas darbu un ar tiem saistītās izmaksas atbilstoši Ministru kabineta 20.02.2018. noteikumos Nr.97 „Publiskas personas mantas iznomāšanas noteikumi” noteiktajai kārtībai Valsts asinsdonoru centrs  segs ilgtermiņā nomas maksas veidā 10 (desmit) gados.  Priekšlīgumā noteiktais nomas maksas un papildu maksājumu apmērs, Priekšlīguma 2. un 3. punktā noteiktais laika grafiks un kapitālieguldījumu apmērs ir provizoriski lielumi un var tikt precizēti pēc darbu pabeigšanas un nomas līguma noslēgšanas atbilstoši VNĪ faktiskajām būvniecības izmaksām un aktualizētajai nomas objekta kadastrālās uzmērīšanas lietai.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5.panta piektā daļa nosaka, ka lēmumā par nekustamā īpašuma atsavināšanu tiek noteikts arī atsavināšanas veids un, ja nepieciešams, nekustamā īpašuma turpmākās izmantošanas nosacījumi un atsavināšanas tiesību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panākta konceptuāla vienošanās par Valsts asinsdonora centra pārcelšanos uz citām iestādes funkciju nodrošināšanai pielāgotām telpām VNĪ īpašumā esošajā nekustamajā Brīvības bulvārī 32, Rīgā, ir sagatavots rīkojuma projekts, kas paredz atļaut VNĪ pārdot izsolē valsts nekustamo īpašumu Merķeļa ielā 11, Rīgā, jo tas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ka nekustamais īpašums tiek pārdots pēc tam, kad Valsts asinsdonoru centrs ir atbrīvojis nomātās telpas Merķaļa ielā 11, Rīgā, un ir pārcēlies uz piemērotām telpām nekustamajā īpašumā Brīvības bulvārī 32, Rīgā, rīkojuma projekta 2.punktā noteikts pienākums VNĪ pārdod nekustamo īpašumu Merķeļa ielā 11, Rīgā, pēc tam, kad valsts pārvaldes iestāde Valsts asinsdonoru centrs, kas izvietota nekustamā īpašuma sastāvā esošās administratīvās ēkas (būves kadastra apzīmējums 0100 005 0028 001) telpās ir atbrīvojusi minētās telpas un pārvietota uz citām piemērotām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 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nekustamā īpašuma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22-TA-1898</w:t>
    </w:r>
    <w:r>
      <w:br/>
    </w:r>
    <w:r w:rsidR="00000000" w:rsidRPr="00000000" w:rsidDel="00000000">
      <w:rPr>
        <w:rtl w:val="0"/>
      </w:rPr>
      <w:t xml:space="preserve">Izdrukāts 29.07.2026. 23.18 - 3.0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22-TA-1898</w:t>
    </w:r>
    <w:r>
      <w:br/>
    </w:r>
    <w:r w:rsidR="00000000" w:rsidRPr="00000000" w:rsidDel="00000000">
      <w:rPr>
        <w:rtl w:val="0"/>
      </w:rPr>
      <w:t xml:space="preserve">Izdrukāts 29.07.2026. 23.18 - 3.0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anotācija_(ex_ante)_22-TA-1898.docx</dc:title>
</cp:coreProperties>
</file>

<file path=docProps/custom.xml><?xml version="1.0" encoding="utf-8"?>
<Properties xmlns="http://schemas.openxmlformats.org/officeDocument/2006/custom-properties" xmlns:vt="http://schemas.openxmlformats.org/officeDocument/2006/docPropsVTypes"/>
</file>