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Limbažu novada pašvaldības nekustamā īpašuma "Tilts pār Svētupi" pārņemšanu valsts īpašumā"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Publiskas personas mantas atsavināšanas likuma 42. panta otrā daļa un 43. pants, Meža likuma 4. panta otrā daļa, Limbažu novada domes 2024. gada 28. novembra lēmums Nr. 872 (protokols Nr. 21, 44.) "Par nekustamā īpašuma ar kadastra Nr. 6668 001 0502 "Tilts pār Svētupi", Pāles pagastā, Limbažu novadā nodošanu valstij" (turpmāk – 1. lēmums) un Limbažu novada domes 2024. gada 19. decembra lēmums Nr. 995 (protokols Nr. 22, 89.) "Par Limbažu novada domes 2024. gada 28. novembra lēmuma Nr. 872 "Par nekustamā īpašuma ar kadastra Nr. 6668 001 0502 "Tilts pār Svētupi", Pāles pagastā, Limbažu novadā nodošanu valstij" precizēšanu" (turpmāk – 2. lēmums).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mērķis ir atļaut pārņemt valsts īpašumā Limbažu novada pašvaldības ar reģistrācijas Nr. 90009114631 (turpmāk – pašvaldība) nekustamo īpašumu "Tilts pār Svētupi" Pāles pagastā, Limbažu novadā, jo tas nav nepieciešams pašvaldības funkciju pildīšanai, nodot to Zemkopības ministrijas (turpmāk – ministrija) valdījumā valsts funkciju (valsts meža apsaimniekošanas un aizsardzības) īstenošanai un zemesgrāmatā nostiprināt īpašuma tiesības uz valsts vārda ministrijas personā.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projektā minētā nekustamā īpašuma "Tilts pār Svētupi" (nekustamā īpašuma kadastra Nr. 6668 001 0502) sastāvā ietilpstošā zemes vienība (zemes vienības kadastra apzīmējums 6668 001 0498) 0,1318 ha platībā un būve tilts (ar kadastra apzīmējumu 6668 001 0344 001) Pāles pagastā, Limbažu novadā (turpmāk ‒ nekustamais īpašums) pieder pašvaldībai. Nekustamais īpašums ierakstīts zemesgrāmatā Vidzemes rajona tiesas Pāles pagasta zemesgrāmatas nodalījumā Nr. 100000923729 uz pašvaldības vārda.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Valsts zemes dienesta Nekustamā īpašuma valsts kadastra informācijas sistēmas (turpmāk – NĪVKIS) datiem, nekustamajam īpašumam ir reģistrēti šādi apgrūtinājumi: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ekspluatācijas aizsargjoslas teritorija gar valsts vietējiem un pašvaldību autoceļiem lauku apvidos (tips 7312030303) 0,1318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biosfēras rezervāta ainavu aizsardzības zonas teritorija (tips 7313030500) 0,1318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25 līdz 100 kilometriem garas dabiskas ūdensteces vides un dabas resursu aizsardzības aizsargjoslas teritorija lauku apvidos (tips 7311020102) 0,0462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25 līdz 100 kilometriem garas dabiskas ūdensteces vides un dabas resursu aizsardzības aizsargjoslas teritorija lauku apvidos (tips 7311020102) 0,0510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ūdensnotekas (ūdensteču regulēta posma un speciāli raktas gultnes), kā arī uz tās esošas hidrotehniskas būves un ierīces ekspluatācijas aizsargjoslas teritorija meža zemēs (tips 7311040900) 0,0242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ūdensnotekas (ūdensteču regulēta posma un speciāli raktas gultnes), kā arī uz tās esošas hidrotehniskas būves un ierīces ekspluatācijas aizsargjoslas teritorija meža zemēs (tips 7311040900) 0,0269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tauvas joslas teritorija gar upi (tips 7311050200) 0,0099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tauvas joslas teritorija gar upi (tips 7311050200) 0,0108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ekspluatācijas aizsargjoslas teritorija gar elektrisko tīklu gaisvadu līniju ārpus pilsētām un ciemiem ar nominālo spriegumu līdz 20 kilovoltiem (tips 7312050101) 0,0235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NĪVKIS teksta datiem, nekustamā īpašuma sastāvā esošās zemes vienības lietošanas mērķis ir "zeme dzelzceļa infrastruktūras zemes nodalījuma joslā un ceļu zemes nodalījuma joslā" (kods 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Valstij, pārņemot rīkojuma projektā minēto nekustamo īpašumu no pašvaldības, NĪVKIS reģistrētie apgrūtinājumi nerada papildu ietekmi uz tā iespējamo izmantošanu. Ministrijai, izmantojot nekustamo īpašumu, ir saistoša Aizsargjoslu likumā noteiktā kārtība atbilstoši aizsargjoslu veidam.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NĪVKIS datiem nekustamā īpašuma fiskālā kadastrālā vērtība 01.01.2025. ir 72789,00 </w:t>
      </w:r>
      <w:r w:rsidR="00000000" w:rsidRPr="00000000" w:rsidDel="00000000">
        <w:rPr>
          <w:i w:val="1"/>
          <w:rtl w:val="0"/>
        </w:rPr>
        <w:t xml:space="preserve">euro</w:t>
      </w:r>
      <w:r w:rsidR="00000000" w:rsidRPr="00000000" w:rsidDel="00000000">
        <w:rPr>
          <w:rtl w:val="0"/>
        </w:rPr>
        <w:t xml:space="preserve">, universālā kadastrālā vērtība 01.01.2025. ir 58827,00 </w:t>
      </w:r>
      <w:r w:rsidR="00000000" w:rsidRPr="00000000" w:rsidDel="00000000">
        <w:rPr>
          <w:i w:val="1"/>
          <w:rtl w:val="0"/>
        </w:rPr>
        <w:t xml:space="preserve">euro</w:t>
      </w:r>
      <w:r w:rsidR="00000000" w:rsidRPr="00000000" w:rsidDel="00000000">
        <w:rPr>
          <w:rtl w:val="0"/>
        </w:rPr>
        <w:t xml:space="preserve">, savukārt nekustamā īpašuma sastāvā esošās inženierbūves ar kadastra apzīmējumu 6668 001 0344 001 platība ir 227,20 m</w:t>
      </w:r>
      <w:r w:rsidR="00000000" w:rsidRPr="00000000" w:rsidDel="00000000">
        <w:rPr>
          <w:vertAlign w:val="superscript"/>
          <w:rtl w:val="0"/>
        </w:rPr>
        <w:t xml:space="preserve">2</w:t>
      </w:r>
      <w:r w:rsidR="00000000" w:rsidRPr="00000000" w:rsidDel="00000000">
        <w:rPr>
          <w:rtl w:val="0"/>
        </w:rPr>
        <w:t xml:space="preserve">, fiskālā kadastrālā vērtība 01.01.2025. ir 72 738,00 </w:t>
      </w:r>
      <w:r w:rsidR="00000000" w:rsidRPr="00000000" w:rsidDel="00000000">
        <w:rPr>
          <w:i w:val="1"/>
          <w:rtl w:val="0"/>
        </w:rPr>
        <w:t xml:space="preserve">euro</w:t>
      </w:r>
      <w:r w:rsidR="00000000" w:rsidRPr="00000000" w:rsidDel="00000000">
        <w:rPr>
          <w:rtl w:val="0"/>
        </w:rPr>
        <w:t xml:space="preserve"> un universālā kadastrālā vērtība 01.01.2025. – 58 563,00 </w:t>
      </w:r>
      <w:r w:rsidR="00000000" w:rsidRPr="00000000" w:rsidDel="00000000">
        <w:rPr>
          <w:i w:val="1"/>
          <w:rtl w:val="0"/>
        </w:rPr>
        <w:t xml:space="preserve">euro</w:t>
      </w:r>
      <w:r w:rsidR="00000000" w:rsidRPr="00000000" w:rsidDel="00000000">
        <w:rPr>
          <w:rtl w:val="0"/>
        </w:rPr>
        <w:t xml:space="preserve">, ekspluatācijas uzsākšanas gads – 2006.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akciju sabiedrības "Latvijas valsts meži" (turpmāk – Sabiedrība) 2023. gada 30. novembra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4.1-2_09g2_260_23_1227 "Par zemes vienības ar kadastra apzīmējumu 6668 001 0344 daļas un inženierbūves ar kadastra apzīmējumu 6668 001 0344 001 nodošanu valdījumā", pašvaldības dome ar 1. lēmumu nolēma bez atlīdzības nodot īpašumā valstij ministrijas personā pašvaldības nekustamo īpašumu meža apsaimniekošanas un aizsardzības funkcijas izpildei un vienlaikus noteica pienākumu ministrijai nekustamo īpašumu bez atlīdzības nodot pašvaldībai, ja tas vairs netiks izmantots minētās funkcijas izpildei un noteica aizliegumu nekustamo īpašumu atsavināt un apgrūtināt to ar lietu tiesībām.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1. lēmumā noteikts aizliegums ministrijai nekustamo īpašumu apgrūtināt ar lietu tiesībām, bet tas ievērojami apgrūtinātu Sabiedrības iespējas pārvaldīt un apsaimniekot nekustamo īpašumu, tostarp pārbūvēt nekustamā īpašuma sastāvā esošo būvi, pašvaldība, ievērojot Sabiedrības ierosinājumu, nolēma izdarīt grozījumus un pieņēma 2. lēmumu, ar kuru no 1. lēmuma svītroja aizliegumu nekustamo īpašumu atsavināt un apgrūtināt to ar lietu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projektā minētā nekustamā īpašuma sastāvā ietilpstošā zemes vienība un inženierbūve ir nepieciešama, lai īstenotu Meža likuma 4. panta otrajā daļā noteikto valsts funkciju – valstij piekrītošās un valsts īpašumā esošās uz valsts vārda Zemkopības ministrijas personā zemesgrāmatā ierakstītās meža zemes apsaimniekošanu un aizsardzību – un lai Sabiedrība varētu nodrošināt blakus esošā valsts meža apsaimniekošanu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sastāvā esošā zemes vienība un inženierbūve (tilts) funkcionāli tiek izmantots kā meža infrastruktūras objekts Sabiedrības mežsaimnieciskajos darbos iesaistītā transporta pārvietošanai, tāpēc uzturams atbilstošā stāvoklī ar piemērotu tilta noturību, bet pašvaldība finansējuma trūkuma dēļ to nevar nodrošināt. Pārbūvējot minēto inženierbūvi – tiltu, tiks nodrošināta piekļuve Zemkopības ministrijas valdījumā un Sabiedrības pārvaldīšanā esošā meža platībai – zemes vienībai (ar kadastra apzīmējumu 6668 001 0297) 1015,23 ha kopplatībā, kura ietilpst valsts nekustamā īpašumā "Ērgļu purvs" (nekustamā īpašuma kadastra Nr. 6668 001 0297) Pāles pagastā, Limbažu novadā sastāvā.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visā tā sastāvā tiek nodots valstij valsts pārvaldes funkcijas īstenošanai – Meža likumā noteiktās valstij piekrītošās un piederošās meža zemes apsaimniekošanai un aizsardzībai, kuras izbeigšana nav paredzēta un netiek prognozēta.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Meža likuma 4. panta otro daļu rīkojuma projektā minētā nekustamā īpašuma apsaimniekošanu un aizsardzību nodrošinās Sabiedrība, kas nodibināta valsts meža īpašuma pārvaldīšanai un apsaimniekošanai. 100 % Sabiedrības akciju pieder valstij, un valsts kapitāla daļu turētāja ir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iestāsies rīkojuma projekta 2. punktā minētais apstāklis un nekustamais īpašums vairs netiks izmantots norādītās valsts funkcijas īstenošanai, tas pēc datu aktualizācijas NĪVKIS tiks nodots pašvaldībai visā tā sastāvā (galvenā lieta – zemes vienība un tās būtiskā daļa – uz tās esošā būve ar jebkādiem uzlabojumiem, ja tādi tiks īstenoti), ievērojot Civillikuma 968. pantā noteikto un Publiskas personas mantas atsavināšanas likuma 42. panta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projektam ir pievienoti īpašuma tiesības apliecinošie dokumenti un pašvaldības domes lēmumi, kas apliecina, ka minētais nekustamais īpašums nav nepieciešams pašvaldībai.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projektā minētā nekustamā īpašuma pārņemšana no pašvaldības valsts funkciju īstenošanai ir lietderīga, un pēc Ministru kabineta lēmuma pieņemšanas normatīvajos aktos noteiktajā kārtībā zemesgrāmatā ir nostiprināmas īpašumtiesības uz valsts vārda ministrijas personā uz laiku, kamēr tiks nodrošināta rīkojuma projekta 2.1. apakšpunktā minētās funkcijas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lietotāji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tiesiskais regulējums tiešā veidā neietekmē un nemaina sabiedrības mērķgrupas tiesības un pienākumus. Rīkojuma projektā risinātie jautājumi saistībā ar meža infrastruktūras uzlabošanu var netiešā veidā skart meža autoceļu lietotājus.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lietotāji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tiesiskais regulējums tiešā veidā neietekmē un nemaina sabiedrības mērķgrupas tiesības un pienākumus. Rīkojuma projektā risinātie jautājumi saistībā ar meža infrastruktūras uzlabošanu var netiešā veidā skart meža autoceļu lietotājus.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projektam nav ietekmes uz valsts budžetu, jo papildu līdzekļi no valsts budžeta nav nepieciešami. Nekustamā īpašuma tiesību maiņu zemesgrāmatā uz valsts vārda Zemkopības ministrijas personā Sabiedrība segs par saviem finanšu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ja tiesību akta projekts būtiski nemaina esošo regulējumu, neietekmē sabiedrībai nozīmīgas iniciatīvas un procesus, neparedz ieviest reformu izstrādes un īstenošanas procesu un neskar publiskā finansējuma plānošanu, rīkojuma projekta izstrādē netiek piemērota sabiedrības līdzdalības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"Latvijas valsts meži"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novada pašvaldība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25-TA-429</w:t>
    </w:r>
    <w:r>
      <w:br/>
    </w:r>
    <w:r w:rsidR="00000000" w:rsidRPr="00000000" w:rsidDel="00000000">
      <w:rPr>
        <w:rtl w:val="0"/>
      </w:rPr>
      <w:t xml:space="preserve">Izdrukāts 29.07.2026. 23.46 - 2.0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25-TA-429</w:t>
    </w:r>
    <w:r>
      <w:br/>
    </w:r>
    <w:r w:rsidR="00000000" w:rsidRPr="00000000" w:rsidDel="00000000">
      <w:rPr>
        <w:rtl w:val="0"/>
      </w:rPr>
      <w:t xml:space="preserve">Izdrukāts 29.07.2026. 23.46 - 2.0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anotācija_(ex_ante)_25-TA-429.docx</dc:title>
</cp:coreProperties>
</file>

<file path=docProps/custom.xml><?xml version="1.0" encoding="utf-8"?>
<Properties xmlns="http://schemas.openxmlformats.org/officeDocument/2006/custom-properties" xmlns:vt="http://schemas.openxmlformats.org/officeDocument/2006/docPropsVTypes"/>
</file>