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kustamās mantas nodošanu bez atlīdzības Ukrainai"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2006.gada 25.jūlija noteikumu Nr.618 "Kārtība, kādā valsts kustamo mantu nodod bez atlīdzības ārvalstu valdību un starpvalstu organizāciju īpašumā" (turpmāk - MK noteikumi Nr.618) 2.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valsts kustamās mantas nodošanu bez atlīdzības Ukrainai” (turpmāk – projekts) mērķis ir sniegt atbalstu Ukrainai, nododot bez atlīdzības Ukrainai (Ukrainas Aizsardzības ministrijas Kara daļām Nr. A0224, Nr. A1008, Nr. A1126, Nr. A3091, Nr. A7028) Iekšlietu ministrijas Informācijas centra grāmatvedības uzskaitē esošo valsts kustamo mantu.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Krievijas militārā iebrukuma izraisīto situāciju Ukrainā, Iekšlietu ministrijas informācijas centrs (turpmāk – Centrs) ir saņēmis palīdzības lūgumu no Ukrainas Aizsardzības ministrijas Kara daļām Nr.A0224, Nr.A1008, Nr.A1126, Nr.A3091, Nr.A7028 (turpmāk – Ukrainas kara daļas) (Ukrainas Aizsardzības ministrijas Kara daļas Nr.A0224 2023.gada 10.maija vēstule Nr.642/2740; Ukrainas Aizsardzības ministrijas Kara daļas Nr.A1008 2023.gada 1.jūnija vēstule Nr.2100A; Ukrainas Aizsardzības ministrijas Kara daļas Nr.A1126 2023.gada 10.maija vēstule Nr.691/2482; Ukrainas Aizsardzības ministrijas Kara daļas Nr.A3091 2023.gada 10.maija vēstule Nr.511/окп; Ukrainas Aizsardzības ministrijas Kara daļas Nr.A7028 2023.gada 31.maija vēstule Nr.1255) par nepieciešamajām Motorola automašīnu rācijām Ukrainas kara daļu uzdevumu izpildes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saņemto palīdzības pieprasījumu, Centrs ir radis iespēju, veicot grāmatvedības uzskaitē esošo materiālo vērtību apzināšanu un sakaru komunikāciju infrastruktūras uzlabošanas un atjaunošanas pasākumus, nodot bez atlīdzības Ukrainas kara daļām, kas ir Ukrainas valsts iestādes, 377 automašīnu radiostacijas Motorola, 420 GPS telemetrijas ierīces un 3 programmēšanas komplektus HK1613B.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Publiskas personas mantas atsavināšanas likuma 43.</w:t>
      </w:r>
      <w:r w:rsidR="00000000" w:rsidRPr="00000000" w:rsidDel="00000000">
        <w:rPr>
          <w:vertAlign w:val="superscript"/>
          <w:rtl w:val="0"/>
        </w:rPr>
        <w:t xml:space="preserve">1</w:t>
      </w:r>
      <w:r w:rsidR="00000000" w:rsidRPr="00000000" w:rsidDel="00000000">
        <w:rPr>
          <w:rtl w:val="0"/>
        </w:rPr>
        <w:t xml:space="preserve"> panta pirmo daļu un MK noteikumu Nr. 618 2. punktu, projekts paredz atļaut Centram nodot bez atlīdzības Ukrainas kara daļām valsts kustamo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338 (trīs simti trīsdesmit astoņas) radiostacijas Motorola XTL 5000 W7 (tehniskais stāvoklis – darba kārtībā; bilances vērtība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39 (trīsdesmit deviņas) radiostacijas Motorola XTL 5000 W7 KOD (tehniskais stāvoklis – darba kārtībā; bilances vērtība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420 (četri simti divdesmit) GPS telemetrijas ierīces HKLN4474A ar GPS antenu (tehniskais stāvoklis – darba kārtībā; bilances vērtība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3 (trīs) programmēšanas komplektus HK1613B GPS telemetrijas ierīcēm (tehniskais stāvoklis – darba kārtībā; bilances vērtība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nodošanu noformējot un parakstot nodošanas un pieņemšanas aktu, atbilstoši MK noteikumu Nr.618 4. punktā noteiktajai procedūrai.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Motorola XTL 5000 radiostacijas ir paredzētas izmantošanai transportlīdzekļos vai stacionāri iekštelpās. 2014.gadā Iekšlietu ministrijas radiosakaru sistēmas modernizācijas ietvaros tika veikta radiosakaru sistēmas modernizācija. Modernizācijas ietvaros veikta Motorola XTL 500 radiostaciju </w:t>
      </w:r>
      <w:r w:rsidR="00000000" w:rsidRPr="00000000" w:rsidDel="00000000">
        <w:rPr>
          <w:i w:val="1"/>
          <w:rtl w:val="0"/>
        </w:rPr>
        <w:t xml:space="preserve">firmware</w:t>
      </w:r>
      <w:r w:rsidR="00000000" w:rsidRPr="00000000" w:rsidDel="00000000">
        <w:rPr>
          <w:rtl w:val="0"/>
        </w:rPr>
        <w:t xml:space="preserve"> maiņa, lai padarītu tās saderīgas ar ciparu sistēmas standartu APCO P25.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iestādēs vienlaicīgi notika štatu reorganizācijas, līdz ar to pieprasījums pēc radiostacijām transportlīdzekļos samazinājās. Tā rezultātā lielākā daļa no radiostacijām tika noglabātas noliktavās un netiek izmantotas. Turklāt Iekšlietu ministrijas iestādes izvairās no Motorola XTL 5000 modeļa radiostaciju izvēles transportlīdzekļos, jo to uzstādīšanai papildus ir nepieciešama vieta GPS iekārtas izvietošanai.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Centrs ir izvērtējis visus vērā ņemamos aspektus un tika pieņemts lēmums, ka minēto materiālo vērtību nodošana bez atlīdzības Ukrainas kara daļām neietekmēs Centra un Iekšlietu ministrijas pakļautībā esošo iestāžu darbību, noteikto funkciju izpildi un to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finanšu resursi materiālo vērtību transportēšanai, ar to saistītās dokumentācijas noformēšanai un nodošanai Ukrainas kara daļām nebūs nepieciešami, jo no biedrības "Bruņotava", Reģ. Nr.40008317830, (turpmāk - biedrība "Bruņotava") saņemts 2023.gada 1.jūnija apliecinājums (Centrā reģistrēts ar Nr.14-24-1/7240/23), ka nododamās materiālās vērtības uz Ukrainu transportēs biedrība "Bruņotava" par saviem līdzekļiem, un arī organizēs nodošanas un pieņemšanas aktu parakstīšanu.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Nr.618 3. punktā noteikto - valsts kustamo mantu nodod bez atlīdzības ārvalstu valdību vai starpvalstu organizāciju īpašumā, slēdzot rakstveida līgumu. MK noteikumu Nr.618 4. punkts nosaka, ka, ja objektīvu iemeslu dēļ nav iespējams noslēgt MK noteikumu Nr.618 3. punktā minēto līgumu, valsts kustamo mantu var nodot bez atlīdzības ārvalstu valdību vai starpvalstu organizāciju īpašumā, noformējot citus valsts kustamās mantas nodošanu un pieņemšanu apliecinošus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izraisītais karš pret Ukrainu ir radījis ārkārtas apstākļus, kuros mazinājušās Ukrainas institūciju iespējas izvērtēt un abpusēji saskaņot dažādus ar ienākošajām palīdzības kravām saistītos dokumentus, tai skaitā līgumus. Iekšlietu ministrijas ieskatā minētie apstākļi ir objektīvs iemesls, kā dēļ nav iespējama MK noteikumu Nr.618 3. punktā minētā līguma noslēgšana. Līdz ar to, lai mazinātu Ukrainas puses administratīvo slogu, kā arī ņemot vērā, ka atbalsta sniegšanā Ukrainai nepieciešama operatīva rīcība, Iekšlietu ministrija uzskata par nepieciešamu piemērot MK noteikumu Nr.618 4. punktā noteikto procedūru - valsts kustamo mantu nodot bez atlīdzības, neslēdzot rakstisku līgumu, bet noformējot citus valsts kustamās mantas nodošanu un pieņemšanu apliecinošus dokumentus t.i. noformējot nodošanas un pieņemšanas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kustamās mantas nodošanu un pieņemšanu ir noformējams trīspusējs mantas nodošanas un pieņemšanas akts, ko parakstīs attiecīgi: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Centra atbildīgā amatpersona;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"Bruņotava" pārstāvis, apliecinot, ka pieņem valsts kustamo mantu nogādāšanai Ukrainā un nodošanai Ukrainas valdības institūcijām, tajā skaitā veicot visas nepieciešamās darbības un sedzot visus saistītos izdevumus, kā arī nodrošinās nodošanas un pieņemšanas akta parakstīšanu no Ukrainas valdības pārstāvja puses, un parakstīta nodošanas un pieņemšanas akta iesniegšanu Centrā;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Ukrainas valdības institūcijas pārstāvis, kurš saņēmis valsts kustamo mantu no biedrības "Bruņotava".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618 5. punktam parakstīto valsts kustamās mantas nodošanas un pieņemšanas aktu apstiprinās Centra priekšnieks.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samērīgums ir izvērtēts, papildus izmaksas nav paredzētas.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Centrs ir izvērtējis visus vērā ņemamos aspektus un tika pieņemts lēmums, ka projektā minētās valsts kustamās mantas nodošana bez atlīdzības Ukrainas kara daļām neietekmēs Centra un Iekšlietu ministrijas padotībā esošo iestāžu darbību, noteikto funkciju izpildi un to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finanšu resursi projektā minētās valsts kustamās mantas transportēšanai, ar to saistītās dokumentācijas noformēšanai un nodošanai Ukrainas kara daļām nebūs nepieciešami, jo no biedrības "Bruņotava" saņemts 2023.gada 1.jūnija apliecinājums, ka nododamā valsts kustamā manta uz Ukrainu tiks transportētas par biedrības "Bruņotava"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Centram papildu finanšu resursi nododamās kustamās mantas atjaunošanai nebūs nepieciešami.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Tā kā projekts neatbilst minētajiem kritērijiem, sabiedrības līdzdalības kārtība projekta izstrādē netiek piemērota. Projekts un tā anotācija būs publiski pieejami Ministru kabineta tīmekļvietnes sadaļā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digitālais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 organizācija - biedrība "Bruņotava"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23-TA-1331</w:t>
    </w:r>
    <w:r>
      <w:br/>
    </w:r>
    <w:r w:rsidR="00000000" w:rsidRPr="00000000" w:rsidDel="00000000">
      <w:rPr>
        <w:rtl w:val="0"/>
      </w:rPr>
      <w:t xml:space="preserve">Izdrukāts 29.07.2026. 23.59 - 1.0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23-TA-1331</w:t>
    </w:r>
    <w:r>
      <w:br/>
    </w:r>
    <w:r w:rsidR="00000000" w:rsidRPr="00000000" w:rsidDel="00000000">
      <w:rPr>
        <w:rtl w:val="0"/>
      </w:rPr>
      <w:t xml:space="preserve">Izdrukāts 29.07.2026. 23.59 - 1.0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anotācija_(ex_ante)_23-TA-1331.docx</dc:title>
</cp:coreProperties>
</file>

<file path=docProps/custom.xml><?xml version="1.0" encoding="utf-8"?>
<Properties xmlns="http://schemas.openxmlformats.org/officeDocument/2006/custom-properties" xmlns:vt="http://schemas.openxmlformats.org/officeDocument/2006/docPropsVTypes"/>
</file>