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(turpmāk – MK)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ir Labklājības ministrijas (turpmāk – ministrija) iniciatīva un ir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pārstrukturizētu atbalstu starp 3.1.2.1.i. investīcijas "Publisko pakalpojumu un nodarbinātības pieejamības veicināšanas pasākumi cilvēkiem ar funkcionāliem traucējumiem" (turpmāk – 3.1.2.1.investīcija) abām kārtām. Grozījumi 3.1.2.1.i. investīcijas abu kārtu MK noteikumos, t.i., MK noteikumos Nr. 582 un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noteikumu Nr. 512) tiesību aktu portālā tiek virzīti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papildinātu Atveseļošanas un noturības mehānisma (turpmāk – AF) plāna 3.1.2.1.i. investīcijas pirmās kārtas "Valsts un pašvaldību ēku vides pieejamības nodrošināšanas pasākumi" (turpmāk – 3.1.2.1.i. investīcijas pirmā kārta) ēku sarakstu ar jaunu 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MK noteikumu Nr. 582 pielikumā esošo ēku sarakstu ar jaunu ēku un precizēt 3.1.2.1.i. investīcijas pirmajai kārtai pieejamo AF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pirmās kārtas pasākumā ir paredzēts palielināt sabiedrībai paredzēto labklājības nozares publisko pakalpojumu un publisko ēku skaitu, kurās tiek sniegti labklājības nozares valsts pakalpojumi vai pašvaldību sociālie pakalpojumi, veicot vides pielāgojumus 63 ēkās. Par minēto vides pielāgojumu veikšanu tika noslēgti līgumi par projektu īstenošanu ar 22 finansējuma saņēmējiem (pašvaldībām, valsts akciju sabiedrību "Valsts nekustamie īpašumi" (turpmāk – VAS "Valsts nekustamie īpašumi")  un valsts sabiedrību ar ierobežotu atbildību "Šampētera nams" (turpmāk – 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oktobra beigās ir noslēgusies viena projekta īstenošana par ēkas Daugavpils valstspilsētas pašvaldības iestādes "Sociālais dienests" vides pielāgošanu, neizmantojot visu tam pieejamo AF finansējumu un veidojot atlikumu 53 836 </w:t>
      </w:r>
      <w:r w:rsidR="00000000" w:rsidRPr="00000000" w:rsidDel="00000000">
        <w:rPr>
          <w:i w:val="1"/>
          <w:rtl w:val="0"/>
        </w:rPr>
        <w:t xml:space="preserve">euro </w:t>
      </w:r>
      <w:r w:rsidR="00000000" w:rsidRPr="00000000" w:rsidDel="00000000">
        <w:rPr>
          <w:rtl w:val="0"/>
        </w:rPr>
        <w:t xml:space="preserve">apmērā. 2024. gada decembra sākumā noslēdzās VAS "Valsts nekustamie īpašumi" projekts, veidojot atlikumu 3 397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Kohēzijas politikas fondu vadības informācijas sistēmas dati (turpmāk – KPVIS) liecina, ka vairāku 3.1.2.1.i. investīcijas pirmās kārtas finansējuma saņēmēju (Augšdaugavas novada pašvaldības, Limbažu novada pašvaldības, Jēkabpils novada pašvaldības) pieprasījumi projekta noslēguma maksājumam ir  apstiprināšanā no Centrālās finanšu un līgumu aģentūras puses (turpmāk – CFLA) (t.i., maksājuma pieprasījuma pamatojošie dokumenti ir verificēti, bet vēl nav veikts noslēguma maksājums), un arī šie projekti nav izmantojuši visu pieejamo AF finansējumu. Tāpat no KPVIS pieejamiem datiem un CFLA sniegtās uzraudzības informācijas var secināt, ka vairāku finansējuma saņēmēju projektos pēc iepirkumu līgumu noslēgšanas un projekta budžeta izdevumu pārskatīšanas netiek aptverts viss projekta īstenošanai pieejamais AF finansējums. Ievērojot minēto un balstoties uz KPVIS un CFLA pieejamo informāciju (situācija uz 2024. gada 15. decembri), secināms, ka 3.1.2.1.i. investīcijas pirmajā kārtā šobrīd veidojas AF finansējuma atlikums indikatīvi 283 000 </w:t>
      </w:r>
      <w:r w:rsidR="00000000" w:rsidRPr="00000000" w:rsidDel="00000000">
        <w:rPr>
          <w:i w:val="1"/>
          <w:rtl w:val="0"/>
        </w:rPr>
        <w:t xml:space="preserve">euro</w:t>
      </w:r>
      <w:r w:rsidR="00000000" w:rsidRPr="00000000" w:rsidDel="00000000">
        <w:rPr>
          <w:rtl w:val="0"/>
        </w:rPr>
        <w:t xml:space="preserve"> apmērā,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projektos kopējās līgumsaistības ir uzņemtas par mazāku summu atbilstoši MK noteikumos Nr. 582 noteiktajam (kopējais projekta AF finansējums veidojas, reizinot ēku skaitu ar maksimālajām AF finansējuma izmaksām vienai ēkai – 154 892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pabeigto projektu un noslēguma fāzē esošo projektu faktiskā finanšu ietilpība ir bijusi mazāka kā sākotnēji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Nr. 582 (tai skaitā ar pielikumā esošo ēku, kurās veic investīcijas ieguldījumus, saraksta) apstiprināšanu tika sasniegts 3.1.2.1.i. investīcijas pirmās kārtas 112. atskaites punkts par valsts un pašvaldību ēku izvēli, kurās jāveic 3.1.2.1.i. investīcijas pirmajā kārtā paredzētie vides pielāgojumi. Tāpēc ir noteiktas konkrētas 63 ēkas, kurās tiks veikti pasākumi vides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būtiski nodrošināt arī secīgā 3.1.2.1.i. investīcijas pirmās kārtas pasākuma 113. atskaites punkta, kas paredzēja līdz 2024. gada 30. jūnijam piešķirt līgumu slēgšanas tiesības, lai nodrošinātu piekļuvi publiskām telpām valsts un pašvaldību ēkās izpildi (turpmāk – 113. atskaites punkts), un 114. mērķrādītāja "līdz 2026. gada 30. jūnijam – būvniecības pabeigšana, lai nodrošinātu piekļuvi publiskām telpām valsts un pašvaldību ēkās" (turpmāk – 114. mērķrādītājs)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Nr.582 20.3.1.apakšpunktā ir sniegta atsauce uz regulu Nr. 2018/1046, taču ir stājusies spēkā Eiropas Parlamenta un Padomes 2024. gada 23. septembra Regula (ES, Euratom) Nr. 2024/2509 par finanšu noteikumiem, ko piemēro Savienības vispārējam budžetam (pārstrādāta redakcija) (turpmāk – Komisijas regula 2024/2509), kuras 279. pants nosaka, ka tā atceļ Komisijas regulu Nr. 2018/1046. Tādējādi nav paredzēta atsauce uz aktuālajiem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pirmajā kārtā izveidojies indikatīvais finansējuma atlikums 283 000 </w:t>
      </w:r>
      <w:r w:rsidR="00000000" w:rsidRPr="00000000" w:rsidDel="00000000">
        <w:rPr>
          <w:i w:val="1"/>
          <w:rtl w:val="0"/>
        </w:rPr>
        <w:t xml:space="preserve">euro</w:t>
      </w:r>
      <w:r w:rsidR="00000000" w:rsidRPr="00000000" w:rsidDel="00000000">
        <w:rPr>
          <w:rtl w:val="0"/>
        </w:rPr>
        <w:t xml:space="preserve"> apmērā vairs nav izmantojams projektos apstiprināto 63 ēku pielāgošanai, jo atbilstoši MK noteikumu Nr. 582 12. punktam, vienas ēkas vides piekļūstamības nodrošināšanas izmaksas nevar pārsniegt 154 892 </w:t>
      </w:r>
      <w:r w:rsidR="00000000" w:rsidRPr="00000000" w:rsidDel="00000000">
        <w:rPr>
          <w:i w:val="1"/>
          <w:rtl w:val="0"/>
        </w:rPr>
        <w:t xml:space="preserve">euro</w:t>
      </w:r>
      <w:r w:rsidR="00000000" w:rsidRPr="00000000" w:rsidDel="00000000">
        <w:rPr>
          <w:rtl w:val="0"/>
        </w:rPr>
        <w:t xml:space="preserve">, neieskaitot pievienotās vērtības nodokļa (turpmāk – PVN) izmaksas. Tādējādi finansējuma saņēmēji, kuru izmaksas ir lielākas kā noteikts MK noteikumu Nr. 582 12. punktā, nevar pieprasīt papildu finansējumu izmaksu pieauguma segšanai (ja tāds veidosies).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tās pašas 3.1.2.1.i. investīcijas otrās kārtas “Atbalsta pasākumi cilvēkiem ar invaliditāti mājokļu vides pieejamības nodrošināšanai” (turpmāk – 3.1.2.1.i. investīcijas otrā kārta) īstenošanai ir nepieciešams papildu AF finansējums 73 196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512 2. punktu 3.1.2.1.i. investīcijas otrās kārtas mērķis ir nodrošināt atbalstu mājokļu pielāgošanai 259 personām ar invaliditāti, kurām ir kustību traucējumi (turpmāk – mērķa grupas personas), un uzlabot šīm personām nodarbinātības iespējas un pieejamību pakalpojumiem, tādējādi sekmējot viņu dzīves kvalitāti un cilvēktiesību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512 ir paredzēta 259 mērķa grupas personu mājokļu pielāgošana. Attiecīgi, lai sasniegtu noteikto mērķa grupas skaitu  3.1.2.1.i. investīcijas otrās kārtas ietvaros, līdz 2024. gada 31. martam bija jābūt atlasītām 259 mērķa grupas personām mājokļa fiziskās pieejamības uzlabošanai (115. atskaites punkts “Konkrētas mērķa grupas izvēle mājokļa fiziskās pieejamības uzlabošanai” (turpmāk – 115. atskaites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Noteiktā atskaites punkta sasniegšana kavējās, līdz ar to ministrija veica vairākas darbības 3.1.2.1.i. investīcijas otrās kārtas  pasākuma finansējuma saņēmēju (turpmāk – pašvaldības) uzrunāšanai un 115. atskaites punkta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Iepriekšminēto darbību veikšanas rezultātā pašvaldības ir informējušas, ka  papildus ir nepieciešama mājokļu vides pielāgošana četrām mērķa grupas personām virs MK noteikumos Nr. 512 noteiktā skaita – 259 mērķa grupas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2024.gada 11. jūnija sēdē pieņemtajam lēmumam (protokols Nr.24/59.§, 5. punkts) ministrijai ir jāveic nepieciešamās darbības 3.1.2.1.i. investīcijas otrās kārtas mērķa grupas personu rezerves veidošanai, ja pēc pārskatītajiem mērķa grupas atbilstības kritērijiem atbalstāmā mērķa grupa pārsniegs 259 personu kopskaitu. No minētā izriet, ka ministrijai ir jāīsteno rīcības papildu finansējuma piesaistei 3.1.2.1.i. investīcijas otrās kārtas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3.1.2.1.i. investīcijas pirmo kārtu ministrija informatīvajā ziņojumā "Informatīvais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atskaites punkta termiņa kavējumu” (izskatīts 13.08.2024. MK sēdē (protokols Nr. 31 77. §, pieejams: https://tapportals.mk.gov.lv/legal_acts/db6b3adc-31f0-4b41-9ecf-694605e9dda7) informēja par vairākiem iemesliem, kas kavē 113. atskaites punkta sasniegšanu, kā arī par risku 114. mērķrādītāja sasniegšanā. Proti, lai arī MK noteikumos Nr. 582  ir noteikts pienākums finansējuma saņēmējam atmaksāt AF finansējumu gadījumos, ja mainās ēkā veikto vides pieejamības pielāgojumu izmantošanas mērķis un ēkā vairs netiek sniegts labklājības nozares valsts pakalpojums vai pašvaldības sociālais pakalpojums, nav izslēgts, ka arī pēc maksājuma pieprasījuma iesniegšanas Eiropas Komisijai kāds finansējuma saņēmējs informēs ministriju par atteikšanos īstenot 3.1.2.1.i. investīcijas pirmās kārtas projektu (kā tas jau ir bijis iepriekš un kā rezultātā ministrija ir meklējusi alternatīvas sekmīgi 3.1.2.1.i. investīcijas pirmās kārtas īstenošanai, veicot ēku nomaiņu MK noteikumu Nr. 582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minēto, ir nepieciešams rast risinājumu preventīvām rīcībām sekmīgai 114. mērķrādītāja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precizējama MK noteikumu Nr.582 20.3.1.apakšpunktā ietvertā atsauce uz Komisijas regulu Nr. 2024/2509.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3.1.2.1.i. investīcijas pirmās kārtas indikatīvais finanšu atlikums 283 000 </w:t>
      </w:r>
      <w:r w:rsidR="00000000" w:rsidRPr="00000000" w:rsidDel="00000000">
        <w:rPr>
          <w:i w:val="1"/>
          <w:rtl w:val="0"/>
        </w:rPr>
        <w:t xml:space="preserve">euro </w:t>
      </w:r>
      <w:r w:rsidR="00000000" w:rsidRPr="00000000" w:rsidDel="00000000">
        <w:rPr>
          <w:rtl w:val="0"/>
        </w:rPr>
        <w:t xml:space="preserve">apmērā nav nepieciešams 3.1.2.1.i. investīcijas pirmās kārtas projektu īstenošanai, par 3.1.2.1.i. investīcijas otrajai kārtai papildu nepieciešamā AF finansējuma daļu 73 196 </w:t>
      </w:r>
      <w:r w:rsidR="00000000" w:rsidRPr="00000000" w:rsidDel="00000000">
        <w:rPr>
          <w:i w:val="1"/>
          <w:rtl w:val="0"/>
        </w:rPr>
        <w:t xml:space="preserve">euro</w:t>
      </w:r>
      <w:r w:rsidR="00000000" w:rsidRPr="00000000" w:rsidDel="00000000">
        <w:rPr>
          <w:rtl w:val="0"/>
        </w:rPr>
        <w:t xml:space="preserve"> apmērā ir nepieciešams samazināt 3.1.2.1.i. investīcijas pirmās kārtas finansējumu. Tādējādi būs iespējams atbalstīt papildu četru mērķa grupu personu mājokļu pielāgošanu 3.1.2.1.i. investīcijas otrajā kārtā. Minētais nepieciešamā AF finansējuma apmērs veidojas, ņemot vērā mērķa grupas personu skaitu, kam plānots papildu atbalsts mājokļa vides pielāgošanai (četras mērķa grupas personas), un MK noteikumu Nr. 512 11. punktā noteiktās viena mājokļa vides pieejamības nodrošināšanas vidējās izmaksas, kas nevar pārsniegt 18 299 </w:t>
      </w:r>
      <w:r w:rsidR="00000000" w:rsidRPr="00000000" w:rsidDel="00000000">
        <w:rPr>
          <w:i w:val="1"/>
          <w:rtl w:val="0"/>
        </w:rPr>
        <w:t xml:space="preserve">euro</w:t>
      </w:r>
      <w:r w:rsidR="00000000" w:rsidRPr="00000000" w:rsidDel="00000000">
        <w:rPr>
          <w:rtl w:val="0"/>
        </w:rPr>
        <w:t xml:space="preserve">, neieskaitot PVN izmaksas. Līdz ar to nepieciešamais AF finansējums papildu četru mērķa grupas personu mājokļu pielāgošanai veido 73 196, kā arī valsts budžeta finansējums PVN segšanai indikatīvi ~ 15 371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3.1.2.1.i. investīcijas pirmās kārtas AF finansējums tiek samazināts par 73 196 </w:t>
      </w:r>
      <w:r w:rsidR="00000000" w:rsidRPr="00000000" w:rsidDel="00000000">
        <w:rPr>
          <w:i w:val="1"/>
          <w:rtl w:val="0"/>
        </w:rPr>
        <w:t xml:space="preserve">euro</w:t>
      </w:r>
      <w:r w:rsidR="00000000" w:rsidRPr="00000000" w:rsidDel="00000000">
        <w:rPr>
          <w:rtl w:val="0"/>
        </w:rPr>
        <w:t xml:space="preserve">, kā rezultātā MK noteikumu Nr. 582 11. punktā paredzētais AF finansējums veidos 9 685 000 </w:t>
      </w:r>
      <w:r w:rsidR="00000000" w:rsidRPr="00000000" w:rsidDel="00000000">
        <w:rPr>
          <w:i w:val="1"/>
          <w:rtl w:val="0"/>
        </w:rPr>
        <w:t xml:space="preserve">euro </w:t>
      </w:r>
      <w:r w:rsidR="00000000" w:rsidRPr="00000000" w:rsidDel="00000000">
        <w:rPr>
          <w:rtl w:val="0"/>
        </w:rPr>
        <w:t xml:space="preserve">un valsts budžeta finansējums PVN izmaksu segšanai indikatīvi 357 800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3.1.2.1.i investīcijas otrās kārtas AF finansējums tiek palielināts par 73 196 </w:t>
      </w:r>
      <w:r w:rsidR="00000000" w:rsidRPr="00000000" w:rsidDel="00000000">
        <w:rPr>
          <w:i w:val="1"/>
          <w:rtl w:val="0"/>
        </w:rPr>
        <w:t xml:space="preserve">euro</w:t>
      </w:r>
      <w:r w:rsidR="00000000" w:rsidRPr="00000000" w:rsidDel="00000000">
        <w:rPr>
          <w:rtl w:val="0"/>
        </w:rPr>
        <w:t xml:space="preserve">, kā rezultātā MK noteikumu Nr. 512 10. punktā paredzētais AF finansējums veidos 4 812 637 </w:t>
      </w:r>
      <w:r w:rsidR="00000000" w:rsidRPr="00000000" w:rsidDel="00000000">
        <w:rPr>
          <w:i w:val="1"/>
          <w:rtl w:val="0"/>
        </w:rPr>
        <w:t xml:space="preserve">euro </w:t>
      </w:r>
      <w:r w:rsidR="00000000" w:rsidRPr="00000000" w:rsidDel="00000000">
        <w:rPr>
          <w:rtl w:val="0"/>
        </w:rPr>
        <w:t xml:space="preserve">un valsts budžeta finansējums PVN izmaksu segšanai – indikatīvi 1 010 654</w:t>
      </w:r>
      <w:r w:rsidR="00000000" w:rsidRPr="00000000" w:rsidDel="00000000">
        <w:rPr>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un proaktīvi novērstu risku 114. mērķrādītāja sasniegšanai, būtu nepieciešams iekļaut papildu ēku MK noteikumu Nr. 582 pielikumā (kā 64. ēku). Ņemot vērā 3.1.2.1.i. investīcijas pirmās kārtas indikatīvo finansējuma atlikumu 209 804 </w:t>
      </w:r>
      <w:r w:rsidR="00000000" w:rsidRPr="00000000" w:rsidDel="00000000">
        <w:rPr>
          <w:i w:val="1"/>
          <w:rtl w:val="0"/>
        </w:rPr>
        <w:t xml:space="preserve">euro</w:t>
      </w:r>
      <w:r w:rsidR="00000000" w:rsidRPr="00000000" w:rsidDel="00000000">
        <w:rPr>
          <w:rtl w:val="0"/>
        </w:rPr>
        <w:t xml:space="preserve"> (pēc 73 196 </w:t>
      </w:r>
      <w:r w:rsidR="00000000" w:rsidRPr="00000000" w:rsidDel="00000000">
        <w:rPr>
          <w:i w:val="1"/>
          <w:rtl w:val="0"/>
        </w:rPr>
        <w:t xml:space="preserve">euro</w:t>
      </w:r>
      <w:r w:rsidR="00000000" w:rsidRPr="00000000" w:rsidDel="00000000">
        <w:rPr>
          <w:rtl w:val="0"/>
        </w:rPr>
        <w:t xml:space="preserve"> novirzīšanas uz 3.1.2.1.i. investīcijas otro kārtu), ir iespējams paredzēt atbalstu vēl vienas ēkas vides pielāgojumu nodrošināšanai. Atbilstoši MK noteikumu Nr. 582 vienas ēkas vides pieejamības nodrošināšanas izmaksas nepārsniedz 154 892 </w:t>
      </w:r>
      <w:r w:rsidR="00000000" w:rsidRPr="00000000" w:rsidDel="00000000">
        <w:rPr>
          <w:i w:val="1"/>
          <w:rtl w:val="0"/>
        </w:rPr>
        <w:t xml:space="preserve">euro</w:t>
      </w:r>
      <w:r w:rsidR="00000000" w:rsidRPr="00000000" w:rsidDel="00000000">
        <w:rPr>
          <w:rtl w:val="0"/>
        </w:rPr>
        <w:t xml:space="preserve">, neieskaitot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582 grozījumu (MK 2023. gada 4. jūlija noteikumi Nr. 361 – grozījumi MK noteikumos Nr. 582) anotācijā (pieejama šeit:  https://tapportals.mk.gov.lv/annotation/bdf59a5b-7eaf-4e73-a3f8-f52420aab589) minētajam, MK noteikumu Nr. 582 pielikumā norādīto ēku īpašnieki, kuru ēkās kāda iemesla dēļ nevar tikt īstenots 3.1.2.1.i. investīcijas pasākums (t.sk. arī daļēji), var piedāvāt līdzvērtīgas un AF finansējuma saņemšanai atbilstošas papildu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 ir saņemta Rēzeknes novada pašvaldības 2024. gada 5. decembra vēstule Nr. RNP/2024/4.2.1/1634 ar lūgumu iekļaut 3.1.2.1.i. investīcijas pirmajā kārtā jaunu ēku – Liepu aleja 1, Audriņi, Audriņu pagasts, Rēzeknes novads, LV-4611.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MK noteikumu Nr. 582 pielikumā ir iekļaujama ēka  Liepu aleja 1, Audriņi, Audriņu pagasts, Rēzeknes novads, LV-4611. Lai  minēto ēku iekļautu MK noteikumu Nr. 582 pielikumā, tika izvērtēta tās atbilstība MK noteikumu Nr. 582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tajā tiek sniegts labklājības nozares valsts pakalpojums vai pašvaldības sociālais pakalpojums (sociālajam pakalpojumam jābūt reģistrētam sociālo pakalpojumu sniedzēju reģistrā) – Rēzeknes novada Sociālā dienesta attālinātais klientu apkalpošanas punkts ir reģistrēts sociālo pakalpojumu sniedzēju reģistrā ar Nr. 633.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pašvaldības sociālais pakalpojums ir sociālo pakalpojumu sniedzēju reģistrā reģistrēts sociālais pakalpojums, ko sniedz pašvaldības izveidoti sociālo pakalpojumu sniedzēji vai arī piesaistīti sociālo pakalpojumu sniedzēji, kuru sniegtos pakalpojumus pilnībā vai daļēji finansē no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ēkas īpašnieks, tiesiskais valdītājs vai pārvaldītājs ir pašvaldība, pašvaldības iestāde vai pašvaldības kapitālsabiedrības, kas veic pašvaldības deleģēto pārvaldes uzdevumu izpildi, vai arī valsts akciju sabiedrība ”Valsts nekustamie īpašumi” vai valsts sabiedrība ar ierobežotu atbildību "Šampētera nams" – Rēzeknes novada Sociālā dienesta attālinātā klientu apkalpošanas punkta ēka Liepu aleja 1, Audriņi, Audriņu pagasts, Rēzeknes novads, LV-4611 ir pašvaldības īpašums (Latgales rajona tiesas, Audriņu pagasta zemesgrāmatas nodalījums Nr. 100000168131, kadastra numurs: 7842 004 0207);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ēkā 2020. gadā ir veikts vides un informācijas pieejamības pašnovērtējums (turpmāk – pašnovērtējums) un tajā iegūtais koeficients ir zemāks par "5,9".  Vienlaikus, apzinoties, ka ēkā, kuru plānots papildus iekļaut MK noteikumu Nr. 582 pielikumā, var nebūt veikts pašnovērtējums 2020. gadā, tad būtu jāveic pašvērtējums izmantojot ministrijas tīmekļa vietnē pieejamo 2022. gada pašnovērtējuma veidlapu (pieejams šeit: https://www.lm.gov.lv/lv/vides-un-informacijas-pieklustamibas-pasnovertejums-saskana-ar-lbn-200-21) – Rēzeknes novada 2024. gada decembrī veiktajā ēkas pašnovērtējumā tika iegūts koeficients "1.497" (izmantojot 2022. gada pašnovērtējuma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ēkā, kurā plānots veikt vides pielāgojumus, pēdējo piecu gadu laikā no citiem valsts, pašvaldības vai ārvalstu finanšu atbalsta instrumentiem nav finansētas un nav plānots finansēt tās pašas izmaksas (rekonstrukcijas, renovācijas vai cita veida būvdarbus) ēkas vides pieejamības nodrošināšanai (piemēram, 2014.-2020. gada plānošanas perioda Eiropas Savienības fondu ietvaros) – Rēzeknes novada vēstulē sniegts apliecinājums, ka ēkā, kurā sniedz Sociālā dienesta attālinātā klientu apkalpošanas punkta pakalpojumu, pēdējo piecu gadu laikā nav veikti vides pielāgojumi, kas plānoti AF plāna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nemaina 3.1.2.1.i. investīcijas pirmās kārtas mērķus, atbalstāmās darbības un īstenošanas nosacījumus, bet pozitīvi ietekmē konkrēto pašvaldību kā finansējuma saņēmēju un mērķa grupu, jo gan lielākam personu lokam tiks sniegts atbalsts mājokļu vides  pielāgošanai, gan pielāgotajā ēkā būs pieejami sociālie pakalpojumi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grozījumi ir būtiski un nepieciešami 3.1.2.1.i. investīcijas pirmās kārtas mērķa, tam noteikto atskaites punktu un mērķrādītāja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20.3.1. apakšpunktā atsauci uz Komisijas regulu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iespēja veikt pārdali no citas AF pasākuma investīcijas, bet tad būtu nepieciešams veikt arī grozījumus AF plānā. Veicot finansējuma pārdali 3.1.2.1.i. investīcijas ietvaros, AF plāna grozījumi nav nepieciešami un šis ir arī laika ziņā ātrākais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pielāgošanas pasākums veicinās sociālo pakalpojumu saņemšanu personām, kurām funkcionālo traucējumu dēļ iepriekš tas bija apgrūtinoši, kā arī citām sabiedrības grupām (jaunajiem vecākiem, veciem cilvēkiem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3 903 278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1 283 366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1 951 639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-1 369 474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3 903 278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1 283 366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1 951 639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-1 369 474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4 722 966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2 656 854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2 361 483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4 046 398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1 435 895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2 023 199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-1 410 786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676 568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1 220 959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338 284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-1 373 488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-143 120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-676 568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-1 220 959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-338 284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-1 373 488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-1 220 959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pasākumā plānots AF plāna attiecināmais finansējums 9 685 000 </w:t>
            </w:r>
            <w:r w:rsidR="00000000" w:rsidRPr="00000000" w:rsidDel="00000000">
              <w:rPr>
                <w:sz w:val="24"/>
                <w:i w:val="1"/>
                <w:rtl w:val="0"/>
              </w:rPr>
              <w:t xml:space="preserve">euro </w:t>
            </w:r>
            <w:r w:rsidR="00000000" w:rsidRPr="00000000" w:rsidDel="00000000">
              <w:rPr>
                <w:sz w:val="24"/>
                <w:rtl w:val="0"/>
              </w:rPr>
              <w:t xml:space="preserve">apmērā. Papildu finansējumu veido valsts budžeta finansējums PVN izmaksu no segšanai – indikatīvi 357 800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valsts un pašvaldību budžetiem ieņēmumos norādīts AF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projektu īstenošanas izdevumu prognoze balstīta uz finansējuma saņēmēju KP VIS iesniegto projekta budžeta kopsavilkuma datiem, plānoto maksājuma pieprasījumu iesniegšanas grafiku informāciju, faktisko izdevumu izpildi un balstoties uz finansējuma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attiecināmo izmaksu segšanai pieejams gan AF finansējums, gan valsts budžeta finansējums PVN izmaksu segšanai. Valsts budžeta finansējums ir izmantojams tikai noteiktu finansējuma saņēmēju – VAS "Valsts nekustamie īpašumi" un VSIA "Šampētera nams" projektiem un MK noteikumos Nr. 582 ir noteikts, balstoties uz indikatīvajām minēto finansējumu saņēmēju projekta apliekamo darījumu summām. Pašvaldības PVN izmaksas sedz no pašvaldības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projekta izmaksas pārsniedz tam pieejamo AF finansējumu un valsts budžeta finansējumu PVN segšanai, tad finansējuma saņēmējs projekta atbalstāmo darbību īstenošanai var izmantot pašvaldības finansējumu vai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investīcijai tiek samazināts AF finansējums par 73 196 </w:t>
            </w:r>
            <w:r w:rsidR="00000000" w:rsidRPr="00000000" w:rsidDel="00000000">
              <w:rPr>
                <w:sz w:val="24"/>
                <w:i w:val="1"/>
                <w:rtl w:val="0"/>
              </w:rPr>
              <w:t xml:space="preserve">euro</w:t>
            </w:r>
            <w:r w:rsidR="00000000" w:rsidRPr="00000000" w:rsidDel="00000000">
              <w:rPr>
                <w:sz w:val="24"/>
                <w:rtl w:val="0"/>
              </w:rPr>
              <w:t xml:space="preserve">, pārdalot to uz  3.1.2.1.i. investīcijas otro kārtu, bet minētais samazinājums skar tikai pašvaldību projektiem pieejamo AF finansējumu, tāpēc noteikumu projekts neparedz valsts budžeta finansējuma PVN izmaksu segšanai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projektu plānoto maksājuma pieprasījumu iesniegšanas grafiku informācijai atbalstāmo darbību īstenošanai apgūts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AF finansējums 680 018 </w:t>
            </w:r>
            <w:r w:rsidR="00000000" w:rsidRPr="00000000" w:rsidDel="00000000">
              <w:rPr>
                <w:sz w:val="24"/>
                <w:i w:val="1"/>
                <w:rtl w:val="0"/>
              </w:rPr>
              <w:t xml:space="preserve">euro, </w:t>
            </w:r>
            <w:r w:rsidR="00000000" w:rsidRPr="00000000" w:rsidDel="00000000">
              <w:rPr>
                <w:sz w:val="24"/>
                <w:rtl w:val="0"/>
              </w:rPr>
              <w:t xml:space="preserve">valsts budžeta finansējums 16 368 </w:t>
            </w:r>
            <w:r w:rsidR="00000000" w:rsidRPr="00000000" w:rsidDel="00000000">
              <w:rPr>
                <w:sz w:val="24"/>
                <w:i w:val="1"/>
                <w:rtl w:val="0"/>
              </w:rPr>
              <w:t xml:space="preserve">euro </w:t>
            </w:r>
            <w:r w:rsidR="00000000" w:rsidRPr="00000000" w:rsidDel="00000000">
              <w:rPr>
                <w:sz w:val="24"/>
                <w:rtl w:val="0"/>
              </w:rPr>
              <w:t xml:space="preserve">(VAS "Valsts nekustamie īpašumi" projektam), pašvaldību finansējums 66 854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AF finansējums 3 236 173 </w:t>
            </w:r>
            <w:r w:rsidR="00000000" w:rsidRPr="00000000" w:rsidDel="00000000">
              <w:rPr>
                <w:sz w:val="24"/>
                <w:i w:val="1"/>
                <w:rtl w:val="0"/>
              </w:rPr>
              <w:t xml:space="preserve">euro</w:t>
            </w:r>
            <w:r w:rsidR="00000000" w:rsidRPr="00000000" w:rsidDel="00000000">
              <w:rPr>
                <w:sz w:val="24"/>
                <w:rtl w:val="0"/>
              </w:rPr>
              <w:t xml:space="preserve">, valsts budžeta finansējums 15 535 </w:t>
            </w:r>
            <w:r w:rsidR="00000000" w:rsidRPr="00000000" w:rsidDel="00000000">
              <w:rPr>
                <w:sz w:val="24"/>
                <w:i w:val="1"/>
                <w:rtl w:val="0"/>
              </w:rPr>
              <w:t xml:space="preserve">euro</w:t>
            </w:r>
            <w:r w:rsidR="00000000" w:rsidRPr="00000000" w:rsidDel="00000000">
              <w:rPr>
                <w:sz w:val="24"/>
                <w:rtl w:val="0"/>
              </w:rPr>
              <w:t xml:space="preserve"> (VAS "Valsts nekustamie īpašumi" projektam), pašvaldību finansējums 492 654 </w:t>
            </w:r>
            <w:r w:rsidR="00000000" w:rsidRPr="00000000" w:rsidDel="00000000">
              <w:rPr>
                <w:sz w:val="24"/>
                <w:i w:val="1"/>
                <w:rtl w:val="0"/>
              </w:rPr>
              <w:t xml:space="preserve">euro</w:t>
            </w:r>
            <w:r w:rsidR="00000000" w:rsidRPr="00000000" w:rsidDel="00000000">
              <w:rPr>
                <w:sz w:val="24"/>
                <w:rtl w:val="0"/>
              </w:rPr>
              <w:t xml:space="preserve">. </w:t>
            </w:r>
            <w:r w:rsidR="00000000" w:rsidRPr="00000000" w:rsidDel="00000000">
              <w:rPr>
                <w:sz w:val="24"/>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VAS "Valsts nekustamie īpašumi" projekta īstenošana ir noslēgusies līdz 31.12.2024., bet savukārt VSIA "Šampētera nams" projektā vēl nav paredzēta izdevumu veikšana. Ņemot vērā minēto, līdz šim periodam izmantotā valsts budžeta apmērs ir nosakāms konkrētā apmērā, proti, tas VAS "Valsts nekustamie īpašumi" projekta 31 903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turpmākajam projektu īstenošanas periodam, ietverot AF finansējuma samazinājumu par 73 196 </w:t>
            </w:r>
            <w:r w:rsidR="00000000" w:rsidRPr="00000000" w:rsidDel="00000000">
              <w:rPr>
                <w:sz w:val="24"/>
                <w:i w:val="1"/>
                <w:rtl w:val="0"/>
              </w:rPr>
              <w:t xml:space="preserve">euro, </w:t>
            </w:r>
            <w:r w:rsidR="00000000" w:rsidRPr="00000000" w:rsidDel="00000000">
              <w:rPr>
                <w:sz w:val="24"/>
                <w:rtl w:val="0"/>
              </w:rPr>
              <w:t xml:space="preserve">plānots finansējums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AF finansējums  5 186 644 </w:t>
            </w:r>
            <w:r w:rsidR="00000000" w:rsidRPr="00000000" w:rsidDel="00000000">
              <w:rPr>
                <w:sz w:val="24"/>
                <w:i w:val="1"/>
                <w:rtl w:val="0"/>
              </w:rPr>
              <w:t xml:space="preserve">euro</w:t>
            </w:r>
            <w:r w:rsidR="00000000" w:rsidRPr="00000000" w:rsidDel="00000000">
              <w:rPr>
                <w:sz w:val="24"/>
                <w:rtl w:val="0"/>
              </w:rPr>
              <w:t xml:space="preserve">, valsts budžeta finansējums 295 649 </w:t>
            </w:r>
            <w:r w:rsidR="00000000" w:rsidRPr="00000000" w:rsidDel="00000000">
              <w:rPr>
                <w:sz w:val="24"/>
                <w:i w:val="1"/>
                <w:rtl w:val="0"/>
              </w:rPr>
              <w:t xml:space="preserve">euro</w:t>
            </w:r>
            <w:r w:rsidR="00000000" w:rsidRPr="00000000" w:rsidDel="00000000">
              <w:rPr>
                <w:sz w:val="24"/>
                <w:rtl w:val="0"/>
              </w:rPr>
              <w:t xml:space="preserve"> (VSIA "Šampētera nams" projektam), pašvaldību finansējums 1 897 527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AF finansējums  582 165 </w:t>
            </w:r>
            <w:r w:rsidR="00000000" w:rsidRPr="00000000" w:rsidDel="00000000">
              <w:rPr>
                <w:sz w:val="24"/>
                <w:i w:val="1"/>
                <w:rtl w:val="0"/>
              </w:rPr>
              <w:t xml:space="preserve">euro, </w:t>
            </w:r>
            <w:r w:rsidR="00000000" w:rsidRPr="00000000" w:rsidDel="00000000">
              <w:rPr>
                <w:sz w:val="24"/>
                <w:rtl w:val="0"/>
              </w:rPr>
              <w:t xml:space="preserve">valsts budžeta finansējums 30 248</w:t>
            </w:r>
            <w:r w:rsidR="00000000" w:rsidRPr="00000000" w:rsidDel="00000000">
              <w:rPr>
                <w:sz w:val="24"/>
                <w:i w:val="1"/>
                <w:rtl w:val="0"/>
              </w:rPr>
              <w:t xml:space="preserve"> euro </w:t>
            </w:r>
            <w:r w:rsidR="00000000" w:rsidRPr="00000000" w:rsidDel="00000000">
              <w:rPr>
                <w:sz w:val="24"/>
                <w:rtl w:val="0"/>
              </w:rPr>
              <w:t xml:space="preserve">(VSIA "Šampētera nams" projektam)un pašvaldību finansējums 153 570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atbilstoši MK noteikumiem Nr. 582 attiecināmajās izmaksās var iekļaut arī projekta vadības un īstenošanas personāla atlīdzības izmaksas, kas nav ar PVN apliekamais darījums, faktiski izmantotais valsts budžets varētu būt mazāks nekā noteikts minētajos MK noteikumos. Lai arī otrs finansējuma saņēmējs (VSIA "Šampētera nams") ir noslēdzis līgumu par projekta īstenošanu par mazāku PVN izmaksu apmēru nekā būtu piemērojams, jo tiek paredzētas projekta vadības personāla atlīdzības izmaksas, noteikumu projektā 3.1.2.1.i. investīcijai pieejamais valsts budžeta finansējums netiek mainīts. Minētais ir veikts ar nolūku, jo projekta atbalstāmo darbību īstenošana ir uzsākta salīdzinoši nesen (vēl nav iesniegts neviens maksājuma pieprasījums izdevumu kompensācijai) un, ņemot vērā, ka paredzēta esošo ēku atjaunošana, ir iespējami neplānoti būvniecības izdevumi. Tā rezultātā projektā var tikt iniciētas izmaksu pozīciju izmaiņas starp atlīdzības izmaksām un tām izmaksām, kas ir ar PVN apliekamas. Līdzīga situācija ir bijusi pabeigtajam projektam, kur, lai nodrošinātu būvniecības izmaksu sadārdzinājuma izmaksu iekļaušanos projektam pieejamā AF finansējuma ietvaros, personāla izmaksas tika nodrošinātas finansējuma saņēmēja pamatdarbības budžeta ietvaros. Gadījumā, ja  finansējums PVN izmaksu segšanai netiks izmantots visā pieejamajā apmērā, tas tiks atgriezts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valsts un pašvaldību budžetiem izdevumos valsts pamatbudžeta sadaļā norādīts AF finansējums un valsts budžeta finansējums PVN izmaksu segšanai VAS "Valsts nekustamie īpašumi" un VSIA "Šampētera nams", bet pašvaldību budžeta sadaļā projekta plānoto maksājumu pieprasījumu iesniegšanas grafikā norādītais pašvaldību finansējums PVN izmaksu segšanai vai izmaksu pārsniegumam.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aprēķins ir indikatīvs.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plānoto 3.1.2.1.i. investīcijas pirmās  kārtas pasākuma AF finansējumu 9 685 000 </w:t>
      </w:r>
      <w:r w:rsidR="00000000" w:rsidRPr="00000000" w:rsidDel="00000000">
        <w:rPr>
          <w:i w:val="1"/>
          <w:rtl w:val="0"/>
        </w:rPr>
        <w:t xml:space="preserve">euro </w:t>
      </w:r>
      <w:r w:rsidR="00000000" w:rsidRPr="00000000" w:rsidDel="00000000">
        <w:rPr>
          <w:rtl w:val="0"/>
        </w:rPr>
        <w:t xml:space="preserve">un papildus valsts budžeta finansējums pievienotās vērtības nodokļa segšanai indikatīvi 357 800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3.1.2.1.i. investīcijas pirmās kārtas īstenošanas MK noteikumu pieņemšanas CFLA lūgs pārdalīt finansējumu uz 3.1.2.1.i investīcijas otro kārtu no 74.resora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tiek veikta no Finanšu ministrijas valsts budžeta apakšprogrammas 74.07.00 "Atveseļošanas un noturības mehānisma (ANM) finansējums projektu un pasākumu īstenotājiem".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noteikumi Nr.512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tiek veikta AF finansējuma 73 196 </w:t>
      </w:r>
      <w:r w:rsidR="00000000" w:rsidRPr="00000000" w:rsidDel="00000000">
        <w:rPr>
          <w:i w:val="1"/>
          <w:rtl w:val="0"/>
        </w:rPr>
        <w:t xml:space="preserve">euro</w:t>
      </w:r>
      <w:r w:rsidR="00000000" w:rsidRPr="00000000" w:rsidDel="00000000">
        <w:rPr>
          <w:rtl w:val="0"/>
        </w:rPr>
        <w:t xml:space="preserve"> apmērā pārdale, palielinot 3.1.2.1.i. investīcijas otrās kārtas pieejamo AF finansējumu (MK noteikumiem Nr. 512) un attiecīgi par minēto summu samazinot 3.1.2.1.i. investīcijas pirmajai kārtai pieejamo AF finansējumu (MK noteikumi Nr. 582).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Nr.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Nr. 2024/2509 par finanšu noteikumiem, ko piemēro Savienības vispārējam budžetam (pārstrādāta redakcija)  kuras 279. pants nosaka, ka tā atceļ Komisijas regulu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precizējums, aizstājot regulas nosaukumu un numuru.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Nr. 2024/2509 par finanšu noteikumiem, ko piemēro Savienības vispārējam budžetam (pārstrādāta redakcija)  kuras 279. pants nosaka, ka tā atceļ Komisijas regulu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(MK noteikumu Nr. 582 20.3.1.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nodrošināta, ņemot vērā, ka  grozījumi MK noteikumos Nr. 582 tieši neietekmē sabiedrības intereses.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pielikuma precizējumi ietekmē Rēzeknes novada pašvaldību, jo tai kā 3.1.2.1.i. investīcijas pirmās kārats finansējuma saņēmējam ir saistoši šie MK noteikumu Nr. 582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precizējumiem MK noteikumu Nr. 582 pielikumā, Rēzeknes novada pašvaldības projektā būs jāveic grozījumi, palielinot AF finansējumu par vienu ēku.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pieejamības nodrošināšana veicinās sociālo pakalpojumu saņemšanu personām, kurām kādu funkcionālo traucējumu dēļ iepriekš tas bija apgrūtinoši.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drošu vides piekļūstamību sociālo pakalpojumu sniegšanas vietai, iedzīvotājiem tiks nodrošināta iespēja vairāk apmeklēt sociālo pakalpojumu sniegšanas vietu un pieteikties pakalpojumiem, tādējādi sekmējot sociālās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izveidota droša vides piekļūstamība personām ar invaliditāti, nodrošinot vienlīdzīgas iespējas un tiesības pakalpojumu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24-TA-2900</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24-TA-2900</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anotācija_(ex_ante)_24-TA-2900.docx</dc:title>
</cp:coreProperties>
</file>

<file path=docProps/custom.xml><?xml version="1.0" encoding="utf-8"?>
<Properties xmlns="http://schemas.openxmlformats.org/officeDocument/2006/custom-properties" xmlns:vt="http://schemas.openxmlformats.org/officeDocument/2006/docPropsVTypes"/>
</file>