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veselības pārbaudēm un medicīniskajām pretindikācijām ieroču glabāšanai un darba ar ieročiem veikšanai, kā arī apsardzes sertifikāta saņemšanai un apsardzes komersanta reģistrēšanai"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veselības pārbaudēm personām, kuras glabā (nēsā) ieročus un veic darbu ar ieročiem” (turpmāk – Projekts) ir izstrādāts, pamatojoties uz Ieroču aprites likuma (turpmāk – Likums) 27. panta sestās daļas 1. un 2.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izpildīt Likums 27. panta sestās daļas 1. un 2. punktā Ministru kabinetam doto uzdevumu, paredzot izdot jaunā redakcijā Ministru kabineta 2014. gada 22. jūlija noteikumus Nr. 418 “Noteikumi par veselības pārbaudēm personām, kas glabā (nēsā) ieročus un veic darbu ar ieročiem” (turpmāk – Noteikumi Nr. 418), kuri zaudējuši spēku 2020.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Stājoties spēkā Likumam (2019. gada 10. aprīlī), spēku zaudēja Ieroču un speciālo līdzekļu aprites likums, saskaņā ar kuru (18.</w:t>
      </w:r>
      <w:r w:rsidR="00000000" w:rsidRPr="00000000" w:rsidDel="00000000">
        <w:rPr>
          <w:vertAlign w:val="superscript"/>
          <w:rtl w:val="0"/>
        </w:rPr>
        <w:t xml:space="preserve">1</w:t>
      </w:r>
      <w:r w:rsidR="00000000" w:rsidRPr="00000000" w:rsidDel="00000000">
        <w:rPr>
          <w:rtl w:val="0"/>
        </w:rPr>
        <w:t xml:space="preserve"> panta sestās daļas 1. un 2. punkts) tika izdoti Ministru kabineta 2014. gada 22. jūlija noteikumi Nr. 418 “Noteikumi par veselības pārbaudēm personām, kas glabā (nēsā) ieročus un veic darbu ar ieročiem” (turpmāk – Noteikumi Nr. 418).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Nr. 418 paredzēja medicīniskās pretindikācijas ieroču glabāšanai (nēsāšanai) un darbam ar ieročiem, kārtību, kādā veic veselības pārbaudi personām, kuras glabā (nēsā) ieročus un veic darbu ar ieročiem, kārtējās veselības pārbaudes termiņu, kā arī prasības un kārtību, kādā personu nosūta uz pirmstermiņa veselības pārbaudēm. Tāpat Noteikumu Nr. 418 6. punkts noteica, ka aizpildītā veselības pārbaudes karte ir pievienojama pacienta ambulatorajai kartei vai glabājama 15 gadus ārstniecības iestādē, kurā veikta personas pirmreizējā, kārtējā vai pirmstermiņa veselības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pārejas noteikumu 2. punkts paredz, ka Ministru kabinetam līdz 2019. gada 31. decembrim jāizdod virkne noteikumu, tai skaitā, Likuma 27. panta sestajā daļā minētie noteikumi un, ka līdz attiecīgo Ministru kabineta noteikumu spēkā stāšanās dienai, bet ne ilgāk kā līdz 2019. gada 31. decembrim ir spēkā virkne noteikumu, tai skaitā Noteikumi Nr. 418.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Noteikumi Nr. 418 ar 2020. gada 1. janvāri ir zaudējuši savu spēku, un šobrīd spēkā nav regulējuma, kas noteiktu augstāk minētās tiesību normas, ir izstrādāts jauns normatīvais akts, ar kuru pārņemtas Noteikumu Nr. 418 tiesiskās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Noteikumi Nr. 418 ar 2020. gad 1. janvāri ir zaudējuši spēku, un šobrīd spēkā nav atbilstoša regulējuma, Projektā ir jāparedz Noteikumos Nr. 418 ietvertās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Nr. 418 paredzēja, ka veselības pārbaudes kartes ārstniecības iestādēm ir jāglabā 15 gadus. Nosakot Projektā aizpildītās veselības pārbaudes kartes glabāšanas termiņš, būtu jāņem vērā 2019. gada 2. jūlija grozījumi Ministru kabineta 2006. gada 4. aprīļa noteikumos Nr. 265 “Medicīnisko dokumentu lietvedības kārtība”, kas paredzēja pārvērtēt medicīniskās dokumentācijas glabāšanas laiku lietderību. Ņemot vērā minēto, aizpildītās veselības pārbaudes kartes glabāšanas termiņš būtu pārvērtējams, nosakot optimālāku glabāšanas termiņu un tādējādi samazinot administratīvo slogu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27. panta trešā daļa paredz, ka kārtējo veselības pārbaudi personām, kuras saņēmušas ieroča glabāšanas atļauju, nēsāšanas atļauju vai ieroču kolekcijas atļauju, atļauju darbam ar ieročiem vai šaušanas instruktora vai šaušanas trenera sertifikātu, veic ik pēc viena līdz pieciem gadiem atkarībā no personas veselības stāvokļa. Atbilstoši iepriekš minētajam secināms, ka ilgākais termiņš līdz kura beigām nepieciešams sagatavot jaunu veselības pārbaudes karti, ir pieci gadi. Tas nozīmē, ka ik pēc piecu gadu termiņa (vai īsāka termiņa), tiek atkārtoti vērtēts personas veselības stāvoklis un sagatavota veselības pārbaudes karte. Tā kā personas veselības stāvoklis tiek atkārtoti vērtēts ik pēc pieciem gadiem (vai īsākā termiņā), nav nepieciešams saglabāt iepriekš veiktās veselības pārbaudes kartes, jo no Likuma tiesību normām, kā arī no Projekta mērķa izriet, ka ir būtiski konstatēt personas esošo veselības stāvokli kādā no normatīvajos aktos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nepietiekamo pamatojumu konkrētā dokumenta glabāšanai 15 gadus, nepieciešams samazināt veselības pārbaudes kartes glabāšanas laiku no 15 gadiem līdz 6 gadiem. Minētais 6 gadu periods uzskatāms par atbilstošu veselības pārbaudes kartes glabāšanas laiku, jo tas pielīdzināms termiņam, kurā notiks atkārtota veselības pārbaude, papildus paredzot vienu gadu, ja persona dažādu apstākļu dēļ nepagūst veikt atkārtoto veselības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lai nodrošinātu Ministru kabinetam dotā uzdevuma izpildi, Veselības ministrija ir izstrādājusi Projektu, kas paredz izdot jaunā redakcijā Noteikumus Nr. 418, jo spēku ir zaudējis Ieroču un speciālo līdzekļu aprites likums, uz kura pamata tika izstrādāti minētie noteikumi, kā arī samazināts veselības pārbaudes kartes glabāšanas laiks no 15 uz 6 gadiem, ņemot vērā veselības pārbaužu veikšanas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pilnībā atrisinās iepriekš norādītās problēmas un sasniegs paredzēto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glabā (nēsā) ieročus un veic darbu ar ieročiem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amatpersonas un 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personas, kuras glabā (nēsā) ieročus un veic darbu ar ieročiem, paredzot minētajām personām periodisku veselības pārbaužu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arī valsts policijas amatpersonas un ārstniecības personas, kurām Projektā deleģētas tiesības pamatotu aizdomu gadījumā nosūtīt personas uz pirmstermiņa veselības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prakses, ārstniecības iestādēs izveidotas ārstu komisijas un ārstniecības iestādēs izveidotas specializētas ārstu komisijas, kuras veic personu pirmreizēju, kārtēju vai pirmstermiņa veselības pārbaudi un nodrošina medicīniskās dokumentācijas uzglabāšanu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medicīniskās pretindikācijas, kuras liedz glabāt (nēsāt) ieročus un veikt darbu ar ieročiem. Projekts paredz, ka ģimenes ārsti, ārstniecības iestādēs izveidotās ārstu komisijas un ārstniecības iestādēs izveidotās specializētās ārstu komisijas izvērtās minētās indikācijas, kā arī nodrošinās medicīniskās dokumentācijas (veselības pārbaudes kartes) glabāšanu, atbilstoši Projektā noteiktajam termiņam.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22-TA-2401</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22-TA-2401</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anotācija_(ex_ante)_22-TA-2401.docx</dc:title>
</cp:coreProperties>
</file>

<file path=docProps/custom.xml><?xml version="1.0" encoding="utf-8"?>
<Properties xmlns="http://schemas.openxmlformats.org/officeDocument/2006/custom-properties" xmlns:vt="http://schemas.openxmlformats.org/officeDocument/2006/docPropsVTypes"/>
</file>