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noteikumos Nr. 171 "Valsts un Eiropas Savienības atbalsta piešķiršanas kārtība pasākumā "Akvakultūra, kas nodrošina vides pakalpojumus"""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4. aprīļa noteikumos Nr. 171 "Valsts un Eiropas Savienības atbalsta piešķiršanas kārtība pasākumā "Akvakultūra, kas nodrošina vides pakalpojumus""" (turpmāk – noteikumu projekts) ir sagatavots, pamatojoties uz Lauksaimniecības un lauku attīstības likuma 5. panta ceturto un septīto daļu. Noteikumu projekts paredz grozījumus Ministru kabineta 2023. gada 10. oktobra noteikumos Nr. 171 "Valsts un Eiropas Savienības atbalsta piešķiršanas kārtība pasākumā "Akvakultūra, kas nodrošina vides pakalpojumus"" (turpmāk – noteikumi Nr. 171), lai precizētu atbalsta saņemšanas nosacījumus, jo īpaši apakšpasākumam "Bioloģiskā akvakultūra".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un uzrauga valsts un Eiropas Savienības atbalstu Eiropas Jūrlietu, zvejniecības un akvakultūras fonda pasākumā "Akvakultūra, kas nodrošina vides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noteikumiem Nr. 171 Lauku atbalsta dienestā ir notikusi pirmā projektu iesniegumu pieņemšanas kārta. Pēc pirmās projektu iesniegumu pieņemšanas kārtas Zemkopības ministrija sadarbībā ar Lauku atbalsta dienestu un sociālajiem partneriem ir secinājusi, ka ir nepieciešami grozījumi noteikumos Nr. 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stājušies Ministru kabineta 2023. gada 7. marta noteikumi Nr. 113 "Valsts un Eiropas Savienības atbalsta piešķiršanas, administrēšanas un uzraudzības vispārējā kārtība lauku un zivsaimniecības attīstībai", kuros noteikti atbalsta saņemšanas pamatnosacījumi un kuri aizstāj normatīvos aktus par valsts un Eiropas Savienības atbalsta piešķiršanu, administrēšanu un uzraudzību zivsaimniecības attīstībai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Apakšpasākuma "Bioloģiskā akvakultūra" administrēšanai nepieciešams noteikt informācijas apmaiņas kārtību starp Lauku atbalsta dienestu un normatīvajos aktos par bioloģiskās lauksaimniecības uzraudzības un kontroles kārtību noteiktajām kontroles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 171 papildināti ar 37.</w:t>
      </w:r>
      <w:r w:rsidR="00000000" w:rsidRPr="00000000" w:rsidDel="00000000">
        <w:rPr>
          <w:vertAlign w:val="superscript"/>
          <w:rtl w:val="0"/>
        </w:rPr>
        <w:t xml:space="preserve">1</w:t>
      </w:r>
      <w:r w:rsidR="00000000" w:rsidRPr="00000000" w:rsidDel="00000000">
        <w:rPr>
          <w:rtl w:val="0"/>
        </w:rPr>
        <w:t xml:space="preserve"> punktu, starp noteiktajām kontroles institūcijām un Lauku atbalsta dienestu paredzot informācijas apmaiņu par apliecinājumu, ka atbalstam pieteiktā platība ir iekļauta Bioloģiskās lauksaimniecības kontroles sistēmā saskaņā ar noteikumu projekta 18. punktā minēto regulu. Ievērojot iepriekšminēto, noteikumi Nr. 171 papildināti ar 1.5. apakšpunktu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Stājušies spēkā Ministru kabineta 2023. gada 7. marta noteikumi Nr. 113 "Valsts un Eiropas Savienības atbalsta piešķiršanas, administrēšanas un uzraudzības vispārējā kārtība lauku un zivsaimniecības attīstībai", kuros noteikti atbalsta saņemšanas pamatnosacījumi un kuri aizstāj Ministru kabineta 2022. gada 14. jūlija noteikumus "Noteikumi par valsts un Eiropas Savienības atbalsta piešķiršanu, administrēšanu un uzraudzību zivsaimniecības attīstībai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precizētas atsauces uz aktuālajiem normatīvajiem aktiem (noteikumu projekta 2., 3., 9., 10., 13. un 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veidotu vienotu izpratni par saistībām, ko uzņēmies atbalsta pretendents, nepieciešams iekļaut atsauci uz noteikumu Nr. 171 13. punktu. Papildus nepieciešams noteikt, ka saistību periods nemainās, ja apakšpasākums "Paaugstinātas vides prasības" tiek nomainīts pret apakšpasākumu "Bioloģiskā akvakultūra".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projekta 4. punktu noteikumu Nr. 171 12. punkts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neradītu atšķirīgu izpratni par uzņēmumā saražotās akvakultūras produkcijas aprēķinu, nepieciešams precizēt noteikumu Nr. 171 13.1.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noteikumu projekta 5.–7. punktu noteikumu Nr. 171 13.1.1., 13.1.2. un 13.1.3. apakšpunkts papildināti ar atsaucēm uz atbilstošiem noteikumu Nr. 171 21. un 22. punkta apakšpunktiem.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Redakcionāli jāprecizē noteikumu Nr. 171 14.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noteikumu Nr. 171 14. punkts (noteikumu 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Nepieciešams noteikt datumu, no kura Lauku atbalsta dienests izmaksā avansa maksājumu pretendentam, kā arī Lauku atbalsta dienestā papildus iesniedzamo informāciju, ja tiek mainīts dīķa izmantošanas veids vai arī noteikumos Nr. 171 minētie apakšpasākumi – "Paaugstinātas vides prasības" un "Bioloģiskā akvakultūra".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noteikumu Nr. 171 20. punktā (noteikumu projekta 11. punkts) noteiktā avansa maksājuma izmaksas kārtība un noteikumu Nr. 171 32. punktā (noteikumu projekta 14. punkts) minētā informācijas sniegšana Lauku atbalsta dienestam, ja tiek mainīts dīķa izmantošanas veids vai arī noteikumos Nr. 171 minētie apakšpasākumi – "Paaugstinātas vides prasības" un "Bioloģiskā akvakultūra".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Jāprecizē, ka akvakultūras uzņēmums par konkrēto dīķu platību var saņemt tikai vienu no noteikumus Nr. 171 minētajiem atbalsta veidiem, lai atbalsts nepārklātos.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noteikumu Nr. 171 23. punkts (noteikumu projekta 12.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Spēkā esošie noteikumi neparedz sankcijas, ja akvakultūras uzņēmumam tiek konstatētas neatbilstības akvakultūras jomā, kuras noteiktas normatīvajos aktos par bioloģiskās lauksaimniecības uzraudzības un kontroles kārtību. Papildus nepieciešams noteikt, kā Lauku atbalsta dienests rīkojas situācijās, kad atbalsta saņēmējam tiek anulēts bioloģiskais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Nr. 171 papildināti ar jaunu punktu, kurā noteiktas sankcijas par konstatētajām neatbilstībām (noteikumu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noteikts, ka tad, ja atbalsta saņēmējam tiek anulēts bioloģiskais sertifikāts, tam jāatmaksā viss saskaņā ar noteikumu Nr. 171 22. punktu aprēķinātais atbalsts, kas pārsniedz noteikumu Nr. 171 21. punktā minēto atbalsta saņēmējam piemērojamo atbalsta apmēru, ja ir izpildīti noteikumu Nr. 171 2.1. apakšpunktā minētā apakšpasākuma atbalsta saņemšanas nosacījumi. Visa iepriekš minētā saņemtā atbalsta atmaksa tiek noteikta, lai saimniecības, uzņemoties apakšpasākuma "Bioloģiskā akvakultūra" saistības, visu atlikušo saistību periodu ievērotu normatīvajos aktos par bioloģiskās lauksaimniecības uzraudzības un kontroles kārtību noteiktās prasības un tādējādi veicinātu bioloģiskās akvakultūras produkcijas ražošanu valstī. Viens no Programmas zivsaimniecības attīstībai 2021–2027.gadam mērķiem ir bioloģiskās akvakultūras attīstība, un apakšpasākuma "Bioloģiskā akvakultūra" mērķis ir veicināt bioloģiskās akvakultūras produkcijas ražošanas pieaugumu, un tādēļ arī noteikts noteikumu Nr. 171 12. punktā minētais saistību periods. Šajā gadījumā netiek ievērotas saistības, ko uzņēmies atbalsta saņēmējs, un tiek pārtraukta bioloģiskā ražošana.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Nav noteikta kārtība, kādā normatīvajos aktos par bioloģiskās lauksaimniecības uzraudzības un kontroles kārtību noteiktās kontroles institūcijas sniedz informāciju Lauku atbalsta dienestam par neatbilstībām vai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171 37. punkts (noteikumu projekta 17. punkts) tiek papildināts ar kārtību, kādā kontroles institūcijas sniedz informāciju Lauku atbalsta dienestam, kā arī tiek precizēts šīs informācijas iesniegšanas laikposms.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Regula (ES) 2018/848 par bioloģisko ražošanu un bioloģisko produktu marķēšanu un ar ko atceļ Padomes Regulu (EK) Nr. 834/2007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Regula (ES) 2018/848 par bioloģisko ražošanu un bioloģisko produktu marķēšanu un ar ko atceļ Padomes Regulu (EK) Nr. 834/2007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2018/848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171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34.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171 37.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9. panta 2.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171 37.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iekļautie punkti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https://vktap.mk.gov.lv/public_participations/public_discussions/f9519b03-87ca-4fb3-aeeb-1cf1769b8ace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noteikumu projekts un tā anotācija no 2024. gada 21. februāra līdz 6. martam bija pieejami sabiedriskajai apspriešanai Vienotajā tiesību aktu projektu izstrādes un saskaņošanas portālā. Par publiskajā apspriešanā nodoto noteikumu projektu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23-TA-3137</w:t>
    </w:r>
    <w:r>
      <w:br/>
    </w:r>
    <w:r w:rsidR="00000000" w:rsidRPr="00000000" w:rsidDel="00000000">
      <w:rPr>
        <w:rtl w:val="0"/>
      </w:rPr>
      <w:t xml:space="preserve">Izdrukāts 29.07.2026. 22.01 - 5.0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23-TA-3137</w:t>
    </w:r>
    <w:r>
      <w:br/>
    </w:r>
    <w:r w:rsidR="00000000" w:rsidRPr="00000000" w:rsidDel="00000000">
      <w:rPr>
        <w:rtl w:val="0"/>
      </w:rPr>
      <w:t xml:space="preserve">Izdrukāts 29.07.2026. 22.01 - 5.0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anotācija_(ex_ante)_23-TA-3137.docx</dc:title>
</cp:coreProperties>
</file>

<file path=docProps/custom.xml><?xml version="1.0" encoding="utf-8"?>
<Properties xmlns="http://schemas.openxmlformats.org/officeDocument/2006/custom-properties" xmlns:vt="http://schemas.openxmlformats.org/officeDocument/2006/docPropsVTypes"/>
</file>