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1.1.1. specifiskā atbalsta mērķa "Pētniecības un inovāciju kapacitātes stiprināšana un progresīvu tehnoloģiju ieviešana kopējā P&amp;A sistēmā" 1.1.1.7. pasākuma "Inovāciju granti studentiem"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1.1.1. specifiskā atbalsta mērķa “Pētniecības un inovāciju kapacitātes stiprināšana un progresīvu tehnoloģiju ieviešana kopējā P&amp;A sistēmā” 1.1.1.7. pasākuma “Inovāciju granti studentiem" (turpmāk – noteikumu projekts) ir izstrādāts pēc Izglītības un zinātnes ministrijas (turpmāk –  IZM)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"Inovāciju granti studentiem” mērķis ir noteikt īstenošanas nosacījumus, lai sekmētu studējošo inovāciju pieteikumu īstenošanu, kas attīsta studējošo inovācijas spēju un uzņēmīgumu, t. sk. uzņēmējspēju, risina nozarei, sabiedrībai vai tās daļai nozīmīgas problēmas un stiprina augstskolu un studējošo sadarbību ar komersantiem.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Nacionālais attīstības plāns 2021.–2027. gadam</w:t>
      </w:r>
      <w:r w:rsidR="00000000" w:rsidRPr="00000000" w:rsidDel="00000000">
        <w:rPr>
          <w:rtl w:val="0"/>
        </w:rPr>
        <w:t xml:space="preserve"> (turpmāk – NAP2027) iezīmē, ka “attīstītās valstis stratēģiski investē pētniecībā un attīstībā (P&amp;A), lai stimulētu inovācijās balstītu ekonomikas izaugsmi. Starptautiskā sadarbība un iesaiste pasaules zinātnes un inovācijas norisēs ir priekšnosacījums Latvijas zinātnes izcilībai, piekļuvei jaunām zināšanām un resursiem, kā arī Latvijas reputācijai kā valstij ar attīstītu ekonomiku un uzticamām, spējīgām pētniecības organizācijām un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NAP2027 noteikto stratēģisko mērķu sasniegšanā atbilstoši prioritātes "Zināšanas un prasmes personības un valsts izaugsmei" rīcības virzienam "Zinātne sabiedrības attīstībai, tautsaimniecības izaugsmei un drošībai" NAP2027 nosaka uzdevumu Nr. 141 “Pētniecības un inovācijas investīciju efektīva koordinēšana un pārvaldība, stiprinot P&amp;A pārvaldības kapacitāti un koncentrējot atbalsta programmas vienā kompetentā institūcijā, mazinot birokrātiju P&amp;A pārvaldībā, kā arī attīstot P&amp;A pārvaldības kompetenci zinātniskajās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 noteikto stratēģisko mērķu sasniegšanā atbilstoši prioritātes "Zināšanas un prasmes personības un valsts izaugsmei" rīcības virziena "Kvalitatīva, pieejama, iekļaujoša izglītībai" NAP 2027 nosaka arī uzdevumu Nr. 156 "Augstskolu kā inovācijas centru pasaules līmeņa zināšanu radīšanai, pārnesei un gudrai izaugsmei stiprināšana, tai skaitā starptautiskajiem standartiem atbilstošu doktorantūras studiju īstenošana un publiskā sektora speciālistu sagatavošana, uzlabojot saikni ar uzņēmumiem un darba tirgu, ar fokusu uz zināšanu ietilpīgu produktu un pakalpojumu radīšanu, atbalstot pētniecībā balstītas studijas un mācīšanās izcilību, modernizējot studiju vidi, starptautisko sadarbību un internacionalizāciju, stiprinot nacionāla mēroga reģionālās un nozaru zināšanu partnerības".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w:t>
      </w:r>
      <w:r w:rsidR="00000000" w:rsidRPr="00000000" w:rsidDel="00000000">
        <w:rPr>
          <w:b w:val="1"/>
          <w:rtl w:val="0"/>
        </w:rPr>
        <w:t xml:space="preserve">Zinātnes, tehnoloģijas attīstības un inovācijas pamatnostādnes 2021.–2027. gadam</w:t>
      </w:r>
      <w:r w:rsidR="00000000" w:rsidRPr="00000000" w:rsidDel="00000000">
        <w:rPr>
          <w:rtl w:val="0"/>
        </w:rPr>
        <w:t xml:space="preserve"> (turpmāk - ZTAIP2027) kā vienu no būtiskākajiem risināmajiem jautājumiem izvirza P&amp;A cilvēkkapitāla attīstību. ZTAIP2027 1.1. rīcības virziena "P&amp;A cilvēkkapitāla attīstība" 1.1.2. uzdevums paredz stimulēt akadēmiskā personāla atjaunotni un jauno zinātnieku iesaisti pētniecībā un inovācijā, nodrošinot studējošo, doktorantu un jauno zinātnieku, t.sk. no ārvalstīm, iesaisti projektos valsts budžeta finansētās un līdzfinansētās P&amp;A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ZTAIP2027 rīcības plāns</w:t>
      </w:r>
      <w:r w:rsidR="00000000" w:rsidRPr="00000000" w:rsidDel="00000000">
        <w:rPr>
          <w:rtl w:val="0"/>
        </w:rPr>
        <w:t xml:space="preserve"> 2021. - 2024.gadam paredz īstenot 1.1.2.3. uzdevumu “Programma studentu inovācijas, uzņēmējspēju un tehnoloģiju prasmju pilnveidei kopsadarbībā ar industriju, fokusējoties uz zināšanu ietilpīgu produktu un pakalpojumu izstrādi”, kas sniegs ieguldījumu rezultāta rādītāja "Jauno doktora grādu ieguvēju īpatsvars (%) no 25-34 gadus veciem iedzīvotājiem"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iespējas un nodrošinātu atbalstu studējošajiem, veicinātu inovatīvu ideju attīstību un jauno līderu un uzņēmēju radīšanu, kas sniegtu ieguldījumu Latvijas tautsaimniecības izaugsmē un sabiedrības vajadzību risināšanā, Eiropas Savienības struktūrfondu un Kohēzijas fonda 2014.–2020. gada plānošanas perioda ietvaros tika īstenots 1.1.1.3. pasākums “Inovāciju granti studentiem” (turpmāk – 1.1.1.3. pasākums), kas noslēdzās 2023. gada 30. novembrī.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tika īstenots divās kārtās - pirmajā kārtā tika iesniegti 7 projektu iesniegumi, no kuriem 5 tika apstiprināti (1 tika pārtraukts pirms projekta uzsākšanas), otrajā kārtā 9 projektu iesniegumi, no kuriem 7 tika apstiprināti. Atbalsts tika piešķirts 11 projektiem abās kārtās kopā. Studenti, kas ir nākamie pētnieki un uzņēmēji, ir saņēmuši praktiskas organizatoriskās un mārketinga iemaņas, izstrādājot jaunus vai uzlabotus produktus, procesus, pakalpojumus, tehnoloģijas, prototipus un metodes inovāciju sistēmas attīstībā. 1.1.1.3. pasākuma ietvaros atbalstīti 6142 studenti jeb 8% no kopējā studentu skaita Latvijā (2022. gadā – 75368 studenti)</w:t>
      </w:r>
      <w:r w:rsidR="00000000" w:rsidRPr="00000000" w:rsidDel="00000000">
        <w:rPr>
          <w:vertAlign w:val="superscript"/>
          <w:rtl w:val="0"/>
        </w:rPr>
        <w:t xml:space="preserve">1</w:t>
      </w:r>
      <w:r w:rsidR="00000000" w:rsidRPr="00000000" w:rsidDel="00000000">
        <w:rPr>
          <w:rtl w:val="0"/>
        </w:rPr>
        <w:t xml:space="preserve">, kas deva iespēju studentiem pilnveidot inovāciju un uzņēmējdarbības kompetences. Minētās investīcijas veicinājušas vienu no Eiropas Pētniecības telpas mērķiem sasniegšanu – </w:t>
      </w:r>
      <w:r w:rsidR="00000000" w:rsidRPr="00000000" w:rsidDel="00000000">
        <w:rPr>
          <w:b w:val="1"/>
          <w:rtl w:val="0"/>
        </w:rPr>
        <w:t xml:space="preserve">vairāk iesaistīt</w:t>
      </w:r>
      <w:r w:rsidR="00000000" w:rsidRPr="00000000" w:rsidDel="00000000">
        <w:rPr>
          <w:rtl w:val="0"/>
        </w:rPr>
        <w:t xml:space="preserve"> </w:t>
      </w:r>
      <w:r w:rsidR="00000000" w:rsidRPr="00000000" w:rsidDel="00000000">
        <w:rPr>
          <w:b w:val="1"/>
          <w:rtl w:val="0"/>
        </w:rPr>
        <w:t xml:space="preserve">iedzīvotājus un pētniecības un inovācijas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nepieciešamību investēt inovāciju ekosistēmā norāda Latvijas Inovācijas reitings, kas ir 52.5 % no ES vidējā līmeņa, tādējādi 2023. gadā Latvija ierindojās starp valstīm, kurās inovācija ir agrīnā attīstības līmenī</w:t>
      </w:r>
      <w:r w:rsidR="00000000" w:rsidRPr="00000000" w:rsidDel="00000000">
        <w:rPr>
          <w:vertAlign w:val="superscript"/>
          <w:rtl w:val="0"/>
        </w:rPr>
        <w:t xml:space="preserve">2</w:t>
      </w:r>
      <w:r w:rsidR="00000000" w:rsidRPr="00000000" w:rsidDel="00000000">
        <w:rPr>
          <w:rtl w:val="0"/>
        </w:rPr>
        <w:t xml:space="preserve">. Jāņem vērā, ka Latvijas zemie rādītāji ietekmē arī ES vidējos rādītājus, līdz ar to inovāciju ekosistēmas attīstība ir viens no prioritāriem jautājumiem. 1.1.1.3. pasākums ir bijis viens no nozīmīgākajiem atbalsta pasākumiem, kas paredzēts agrīnās inovācijas veicināšanai. Tas ļāva investēt studentu kapacitātes un zināšanu paaugstināšanā, kā arī veicināt sadarbību ar uzņēmumiem. Augstākās izglītības institūcijas projektu ietvaros veiksmīgi sadarbojās arī savā starpā, tādējādi apvienojot zināšanas un tehnoloģijas inovācijas veidošanai. Studenti ļoti aktīvi piedalījās 1.1.1.3. pasākuma projektos, par motivējošiem faktoriem minot gan iespēju apgūt jaunas zināšanas un prasmes, gan iespēju ģenerēt jaunas un noderīgas idejas sadarbībā ar citiem studentiem, gan arī stipendijas, kuras varēja saņemt projekta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apliecina Jaunākais Pasaules Intelektuālā īpašuma organizācijas (WIPO) veidotais globālais inovāciju indekss “Global Innovation Index 2023”, kur Latvija ierindojas 37. vietā, kas ir par četrām pozīcijām augstāk nekā gadu iepriekš.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P&amp;A intensitātes ziņā joprojām atrodas zemā pozīcijā ES, 27 valstu vidū ieņemot 25. vietu</w:t>
      </w:r>
      <w:r w:rsidR="00000000" w:rsidRPr="00000000" w:rsidDel="00000000">
        <w:rPr>
          <w:vertAlign w:val="superscript"/>
          <w:rtl w:val="0"/>
        </w:rPr>
        <w:t xml:space="preserve">3</w:t>
      </w:r>
      <w:r w:rsidR="00000000" w:rsidRPr="00000000" w:rsidDel="00000000">
        <w:rPr>
          <w:rtl w:val="0"/>
        </w:rPr>
        <w:t xml:space="preserve">. P&amp;A ir galvenais inovāciju virzītājspēks, līdz ar to, lai nodrošinātu arī turpmāku atbalstu studentu inovāciju atbalstam, ir nepieciešams īstenot Eiropas Savienības kohēzijas politikas programmas 2021.–2027. gadam 1. politikas mērķa “Konkurētspējīgāka un viedāka Eiropa, veicinot inovatīvas un viedas ekonomiskās pārmaiņas un reģionālo IKT savienojamību” 1.1. prioritātes “Pētniecība un prasmes” 1.1.1. specifiskā atbalsta mērķa “Pētniecības un inovāciju kapacitātes stiprināšana un progresīvu tehnoloģiju ieviešana kopējā P&amp;A sistēmā” 1.1.1.7. pasākumu "Inovāciju granti studentiem” (turpmāk – 1.1.1.7.pasākums).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w:t>
      </w:r>
      <w:r w:rsidR="00000000" w:rsidRPr="00000000" w:rsidDel="00000000">
        <w:rPr>
          <w:rtl w:val="0"/>
        </w:rPr>
        <w:t xml:space="preserve">https://data.stat.gov.lv/pxweb/lv/OSP_PUB/START__IZG__IG__IGA/IGA080/table/tableViewLayout1/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w:t>
      </w:r>
      <w:r w:rsidR="00000000" w:rsidRPr="00000000" w:rsidDel="00000000">
        <w:rPr>
          <w:rtl w:val="0"/>
        </w:rPr>
        <w:t xml:space="preserve"> https://ec.europa.eu/assets/rtd/eis/2023/ec_rtd_eis-country-profile-lv.pdf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3</w:t>
      </w:r>
      <w:r w:rsidR="00000000" w:rsidRPr="00000000" w:rsidDel="00000000">
        <w:rPr>
          <w:rtl w:val="0"/>
        </w:rPr>
        <w:t xml:space="preserve"> https://ec.europa.eu/eurostat/statistics-explained/index.php?title=R%26D_expenditure&amp;oldid=551418#Gross_domestic_expenditure_on_R.26D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 – 2027. gadam 1.1.1. specifiskā atbalsta mērķa “Pētniecības un inovāciju kapacitātes stiprināšana un progresīvu tehnoloģiju ieviešana kopējā P&amp;A sistēmā” 1.1.1.7. pasākuma "Inovāciju granti studentiem” ietvaros paredzēts paplašināt iespējas un nodrošināt atbalstu studējošajiem, lai veicinātu inovatīvu ideju attīstību un jauno līderu un uzņēmēju radīšanu, kas sniegtu ieguldījumu Latvijas tautsaimniecības izaugsmē un sabiedrības vajadzību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w:t>
      </w:r>
      <w:r w:rsidR="00000000" w:rsidRPr="00000000" w:rsidDel="00000000">
        <w:rPr>
          <w:b w:val="1"/>
          <w:rtl w:val="0"/>
        </w:rPr>
        <w:t xml:space="preserve">mērķi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sekmēt studējošo inovāciju pieteikumu īstenošanu, kas attīsta studējošo inovācijas spēju un uzņēmīgumu, t. sk. uzņēmējspēju, risina nozarei, sabiedrībai vai tās daļai nozīmīgas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stiprināt augstskolu un studējošo sadarbību ar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finansētas Latvijas augstākās izglītības institūciju (augstskolu) Studentu inovāciju programmas, kas sniedz ieguldījumu Latvijas Viedās specializācijas stratēģijas mērķu sasniegšanā un specializācijas jomu attīstībā, tostarp sniedzot ieguldījumu cilvēkkapitāla pieauguma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w:t>
      </w:r>
      <w:r w:rsidR="00000000" w:rsidRPr="00000000" w:rsidDel="00000000">
        <w:rPr>
          <w:b w:val="1"/>
          <w:rtl w:val="0"/>
        </w:rPr>
        <w:t xml:space="preserve">mērķa grupa</w:t>
      </w:r>
      <w:r w:rsidR="00000000" w:rsidRPr="00000000" w:rsidDel="00000000">
        <w:rPr>
          <w:rtl w:val="0"/>
        </w:rPr>
        <w:t xml:space="preserv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bakalaura, profesionālo studiju, maģistra, doktora vai rezidentūras studiju programmās studējošie;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pasākumam </w:t>
      </w:r>
      <w:r w:rsidR="00000000" w:rsidRPr="00000000" w:rsidDel="00000000">
        <w:rPr>
          <w:b w:val="1"/>
          <w:rtl w:val="0"/>
        </w:rPr>
        <w:t xml:space="preserve">plānotais kopējais attiecināmais finansējums</w:t>
      </w:r>
      <w:r w:rsidR="00000000" w:rsidRPr="00000000" w:rsidDel="00000000">
        <w:rPr>
          <w:rtl w:val="0"/>
        </w:rPr>
        <w:t xml:space="preserve"> ir 16 500 000 euro (tostarp elastības finansējuma apmērs 2 602 468 euro), tai skaitā Eiropas Reģionālās attīstības fonda finansējums – 14 025 000 euro (tostarp elastības finansējums – 2 212 098 euro), valsts budžeta līdzfinansējums 825 000 (tostarp elastības finansējums – 390 370) un privātais līdzfinansējums –  1 650 000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w:t>
      </w:r>
      <w:r w:rsidR="00000000" w:rsidRPr="00000000" w:rsidDel="00000000">
        <w:rPr>
          <w:b w:val="1"/>
          <w:rtl w:val="0"/>
        </w:rPr>
        <w:t xml:space="preserve">kopējo pieejamo finansējumu</w:t>
      </w:r>
      <w:r w:rsidR="00000000" w:rsidRPr="00000000" w:rsidDel="00000000">
        <w:rPr>
          <w:rtl w:val="0"/>
        </w:rPr>
        <w:t xml:space="preserve"> plāno ne vairāk kā 13 897 532 euro apmērā, ko veido Eiropas Reģionālās attīstības fonda finansējums 11 812 902 euro apmērā, valsts budžeta līdzfinansējums 434 630 euro apmērā un privātais līdzfinansējums 1 650 000 euro apmērā, bet kuru atbildīgā iestāde pēc Eiropas Komisijas lēmuma par vidusposma pārskatu var ierosināt palielināt līdz 1.1.1.7. pasākumam plānotā kopējā attiecināmā finansējuma apmēram. Saņemot elastības finansējumu, tiks finansēti projektu iesniegumi, kas projektu iesniegumu atlases kārtā tika noraidīti finansējuma nepietiekamības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attiecināmais Eiropas Reģionālās attīstības fonda finansējuma apmērs nepārsniedz 85 procentus no projekta kopējā attiecināmā finansējuma. Privātais līdzfinansējums veido 10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Eiropas Reģionālās attīstības fonda finansējums tiek piešķirts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pasākums tiks īstenots </w:t>
      </w:r>
      <w:r w:rsidR="00000000" w:rsidRPr="00000000" w:rsidDel="00000000">
        <w:rPr>
          <w:b w:val="1"/>
          <w:rtl w:val="0"/>
        </w:rPr>
        <w:t xml:space="preserve">atklātas projektu iesniegumu atlases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iesniedzēji 1.1.1.7. pasākuma ietvaros var būt Latvijā akreditētas valsts vai privātās augstskolas, kas atklātā projektu iesniegumu atlasē var iesniegt vienu projekta iesniegumu. Projektus var īstenot sadarbībā ar vienu vai vairākiem šādiem </w:t>
      </w:r>
      <w:r w:rsidR="00000000" w:rsidRPr="00000000" w:rsidDel="00000000">
        <w:rPr>
          <w:b w:val="1"/>
          <w:rtl w:val="0"/>
        </w:rPr>
        <w:t xml:space="preserve">sadarbības partneriem:</w:t>
      </w:r>
      <w:r w:rsidR="00000000" w:rsidRPr="00000000" w:rsidDel="00000000">
        <w:rPr>
          <w:rtl w:val="0"/>
        </w:rPr>
        <w:t xml:space="preserve"> 1) citu augstskolu, 2) koledžu, 3) zinātnisko institūciju, 4) vispārējās izglītības iestādi, 5) profesionālās izglītības kompetences centru, 6) komersantu, 7) biedrību vai nodibinājumu, 8) valsts vai pašvaldības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finansējuma saņēmējs vienlaikus ir vai plāno būt sadarbības partneris citam finansējuma saņēmējam, tas ir jānorāda projekta iesniegumā, pamatojot resursu pietiekamību visos saistītajos projektos plānoto darbību īstenošanai, kā arī ir jānodrošina katra projekta finanšu plūsmas nodalīšana.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projekta iesniegumam finansējuma saņēmējs pievieno </w:t>
      </w:r>
      <w:r w:rsidR="00000000" w:rsidRPr="00000000" w:rsidDel="00000000">
        <w:rPr>
          <w:i w:val="1"/>
          <w:rtl w:val="0"/>
        </w:rPr>
        <w:t xml:space="preserve">de minimis</w:t>
      </w:r>
      <w:r w:rsidR="00000000" w:rsidRPr="00000000" w:rsidDel="00000000">
        <w:rPr>
          <w:rtl w:val="0"/>
        </w:rPr>
        <w:t xml:space="preserve"> atbalsta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iesnieguma apstiprināšanas projekta iesniedzējs un sadarbības partneris noslēdz sadarbības līgumu atbilstoši normatīvajiem aktiem, kas nosaka kārtību, kādā Eiropas Savienības fondu vadībā iesaistītās institūcijas nodrošina šo fondu ieviešanu 2021.-2027.gada plānošanas periodā, tostarp plānojot, ka sadarbības partneris iesaistās projekta īstenošanā ar tā valdījumā vai īpašumā esošu mantu, intelektuālo īpašumu, finansējumu vai cilvēkresursiem, un šādu ieguldījumu rezultātā finansējuma saņēmējam ar sadarbības partneri nevar rasties tādas tiesiskās attiecības, no kurām izrietētu, ka šis darījums atbilst publiska iepirkuma līguma pazīmēm atbilstoši Publisko iepirkumu likumam vai Sabiedrisko pakalpojumu sniedzēju iepirkumu likumam, vai ka darījumam jāpiemēro normatīvie akti par iepirkuma procedūru un tās piemērošanas kārtību pasūtītāja finansētiem projektiem. Sadarbības partneriem tiek segtas tikai faktiskās izmaksas, tādejādi neradot tiem ekonomiskas priekšrocības.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sasniedzami šādi uzraudzības </w:t>
      </w:r>
      <w:r w:rsidR="00000000" w:rsidRPr="00000000" w:rsidDel="00000000">
        <w:rPr>
          <w:b w:val="1"/>
          <w:rtl w:val="0"/>
        </w:rPr>
        <w:t xml:space="preserve">rādītāji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rezultāta rādītājs</w:t>
      </w:r>
      <w:r w:rsidR="00000000" w:rsidRPr="00000000" w:rsidDel="00000000">
        <w:rPr>
          <w:rtl w:val="0"/>
        </w:rPr>
        <w:t xml:space="preserve"> - publisko atbalstu papildinošās privātās investīcijas (tai skaitā granti, finanšu instrumenti) – 1 650 000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nacionālie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radīto inovāciju skaits, tostarp izstrādāti jauni produkti, procesi, pakalpojumi, izstrādātas tehnoloģiju, organizatoriskās vai mārketinga inovācijas, izveidoti prototipi vai jaunas vai būtiski uzlabotas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studējošo un doktora grāda pretendentu skaits, kuriem pilnveidotas inovāciju un uzņēmējspēju kompetences - vismaz 4000;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studējošo un doktora grāda pretendentu skaits, kuri piedalījušies studentu inovāciju programmas pasākumos - vismaz 5060;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komersantu skaits, kuri sadarbojas ar augstskolām, kas iesaistās studentu inovāciju grantu programmu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studējošo skaits, kas ieguvuši prakses vietas vai tikuši nodarbināti uzņēmumos, kas īsteno P&amp;A aktivitātes, vai zinātniskajās institūcijās - vismaz 10% no studējošajiem, kuriem ir pilnveidotas inovāciju un uzņēmējspēju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zinātnisko rakstu skaits, kas radīti Studentu inovāciju pieteikuma īstenošanas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vismaz 30 procenti no studentu inovāciju pieteikumiem ir saistīti ar mākslīgā intelekta tehnoloģijām, iekšējo un ārējo drošību vai izglītības tehnoloģijām;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ne mazāk kā 40 procenti no studentu inovāciju pieteikumiem ir īstenoti starpdisciplinārās komandās, kurās piedalās vismaz divu Latvijas izglītības tematisko grupu pārstāvji.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rādītājā "studējošo un doktora grāda pretendentu skaits, kuriem pilnveidotas inovāciju un uzņēmējspēju kompetences" ieskaita tos studējošos, kuri ir sekmīgi īstenojuši studentu inovāciju pieteikumus (grantus). Rādītajā skaita unikālās personas.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rādītājā "studējošo un doktora grāda pretendentu skaits, kuri piedalījušies studentu inovāciju programmas pasākumos" ieskaita kopējo projekta ietvaros rīkoto studentu inovāciju programmas pasākumu dalībnieku skaitu. Rādītājs aptver kopējo pasākumu apmeklējuma plūsmu.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rādītājā "ne mazāk kā 40 procenti no studentu inovāciju pieteikumiem ir starpdisciplināri pieteikumi" ar starpdisciplinārs pieteikums tiek saprasts tāds pieteikums, kas ietver vairākas no definētajām Latvijas viedās specializācijas jomām vai vismaz vienu no definētajām Latvijas viedās specializācijas jomām un vismaz vienu jomu vai nozari, kas nav noteikta kā Latvijas viedās specializācijas 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šādas </w:t>
      </w:r>
      <w:r w:rsidR="00000000" w:rsidRPr="00000000" w:rsidDel="00000000">
        <w:rPr>
          <w:b w:val="1"/>
          <w:rtl w:val="0"/>
        </w:rPr>
        <w:t xml:space="preserve">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Studentu inovāciju programmas īstenošana, kas var ietvert tādus pasākumus kā studentu komandu veidošana, inovāciju konkursi un sacensības, studentu inovāciju pieteikumi, inovāciju darbnīcas, kuru ietvaros tiek īstenoti studentu inovāciju pieteikumi, specializētās mācības, kas tieši saistītas ar studentu inovāciju pieteikumu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studentu inovāciju pieteikumu vērtēšana, atlase, izpildes uzraudzība un rezultātu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komunikācijas un publicitātes pasākumi par Studentu inovāciju programmas īstenošanu un tās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un vizuālās identitātes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Projektus īsteno ne ilgāk kā </w:t>
      </w:r>
      <w:r w:rsidR="00000000" w:rsidRPr="00000000" w:rsidDel="00000000">
        <w:rPr>
          <w:b w:val="1"/>
          <w:rtl w:val="0"/>
        </w:rPr>
        <w:t xml:space="preserve">četrus gadus</w:t>
      </w:r>
      <w:r w:rsidR="00000000" w:rsidRPr="00000000" w:rsidDel="00000000">
        <w:rPr>
          <w:rtl w:val="0"/>
        </w:rPr>
        <w:t xml:space="preserve"> no dienas, kad projekta iesniedzējs noslēdzis līgumu ar sadarbības iestādi, bet ne ilgāk kā līdz 2029.gada 30.novembrim. Stipendijas apjoms, ilgums un pretendēšanas reižu skaits tiek noteikts atbilstoši projekta iesniedzēja izstrādātai kārtībai, taču  Studentu inovāciju programmas ietvaros vidējais stipendijas saņemšanas periods vienam studējošajam ir 6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un objektīvu 1.1.1.7.pasākuma ietvaros iesniegto projektu iesniegumu novērtējumu, to saturiskās kvalitātes vērtēšanai tiks piesaistīti ne mazāk kā divi ārvalstu eksperti, kuru kvalifikācija, līdzšinējā vērtēšanas kompetence un darba pieredze atbilst projekta iesnieguma zinātnes nozarei un tematikai. Starptautisko zinātnisko ekspertīzi projektu iesniegumu atlasē sadarbības iestāde nodrošina sadarbībā ar Latvijas Zinātnes padomi. Eksperti tiks piesaistīti, izmantojot šādus atlases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ekspertam ir zinātnes doktora grāds;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eksperta zinātniskā kvalifikācija atbilst konkrētā projekta iesnieguma zinātnes nozarei un tematikai;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eksperta līdzšinējā vērtēšanas kompetence un darba pieredze atbilst konkrētā projekta iesnieguma zinātnes nozarei un tematikai;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eksperts vērtējumu veic neatkarīgi un nepārstāv projekta iesnieguma iesniedzēja institūciju, viņa darbībā nav tādu apstākļu, kas izraisa interešu konfliktu, tai skaitā nerada un neradīs ārvalstu ekspertam personisku vai mantisku ieinteresētību.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vēlāk kā līdz vienošanās vai līguma par projekta īstenošanu noslēgšanai projekta iesniedzējs </w:t>
      </w:r>
      <w:r w:rsidR="00000000" w:rsidRPr="00000000" w:rsidDel="00000000">
        <w:rPr>
          <w:b w:val="1"/>
          <w:rtl w:val="0"/>
        </w:rPr>
        <w:t xml:space="preserve">izveido</w:t>
      </w:r>
      <w:r w:rsidR="00000000" w:rsidRPr="00000000" w:rsidDel="00000000">
        <w:rPr>
          <w:rtl w:val="0"/>
        </w:rPr>
        <w:t xml:space="preserve"> </w:t>
      </w:r>
      <w:r w:rsidR="00000000" w:rsidRPr="00000000" w:rsidDel="00000000">
        <w:rPr>
          <w:b w:val="1"/>
          <w:rtl w:val="0"/>
        </w:rPr>
        <w:t xml:space="preserve">Inovāciju fondu</w:t>
      </w:r>
      <w:r w:rsidR="00000000" w:rsidRPr="00000000" w:rsidDel="00000000">
        <w:rPr>
          <w:rtl w:val="0"/>
        </w:rPr>
        <w:t xml:space="preserve">. Inovāciju fonds ir finanšu resursu kopums Studentu inovāciju programmas īstenošanai, kas ir no citām finansējuma saņēmēja darbībām skaidri nodalīta finanšu plūsma. Inovāciju fonds cita starpā var būt projekta iesniedzēja eksistējošs vai projekta vajadzībām izveidots nodibinājums, kam var būt piešķirts sabiedriskā labuma organizācijas statuss un kas nodrošina skaidru ar Studentu inovāciju programmas īstenošanu saistītās finanšu plūsmas nodalīšanu no citām nodibinājuma darbībām. Projekta īstenošanai nepieciešams piesaistīt vai dibināt biedrību/nodibinājumu, ja finansējuma saņēmējs vēlas ziedojumu piesaistīšanai veidot organizāciju ar Sabiedriskā labuma organizācijas statusu un piedāvāt iespējas izmantot Uzņēmumu ienākuma nodokļa atvieglojumu ziedotājiem.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vienošanās vai līguma par projekta īstenošanu noslēgšanas sadarbības iestāde pārliecinās par Inovāciju fonda izveidi (Inovāciju fonda izveide ir pierādāma ar pamatotiem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finansēti ar </w:t>
      </w:r>
      <w:r w:rsidR="00000000" w:rsidRPr="00000000" w:rsidDel="00000000">
        <w:rPr>
          <w:b w:val="1"/>
          <w:rtl w:val="0"/>
        </w:rPr>
        <w:t xml:space="preserve">saimniecisko darbību nesaistīti</w:t>
      </w:r>
      <w:r w:rsidR="00000000" w:rsidRPr="00000000" w:rsidDel="00000000">
        <w:rPr>
          <w:rtl w:val="0"/>
        </w:rPr>
        <w:t xml:space="preserve"> projektu iesniegumi (izņemot noteikumu projekta V nodaļā aprakstītos gadījumus), kuru ietvaros tiek paredzētas </w:t>
      </w:r>
      <w:r w:rsidR="00000000" w:rsidRPr="00000000" w:rsidDel="00000000">
        <w:rPr>
          <w:b w:val="1"/>
          <w:rtl w:val="0"/>
        </w:rPr>
        <w:t xml:space="preserve">šādas darbības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plānots finansēt ar saimniecisku darbību nesaistītus projektus, kuri paredz praktisko mācību un prasmju apguves pasākumu īstenošanu, kas vērsti uz studējošo inovāciju kompetenču, uzņēmējspējas un uzņēmīguma attīstību formālās izglītības sistēmas ietvaros, kā arī personāla skaita un kvalifikācijas pieaugumu. Projekta ietvaros tiek nodrošināta studējošo uzņēmējspēju attīstība caur dažādiem inovatīvās uzņēmējdarbības kompetenču attīstības pasākumiem, tai skaitā īstenojot studentu inovāciju pieteikumus, kurus realizējot studējošie mācās reālai situācijai pietuvinātos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paredzēta Studentu inovāciju pieteikumu rezultātu izplatīšana bez ekskluzivitātes un diskriminēšanas, rezultāti ir publiski pieejami atbilstoši projekta iesniedzēja intelektuālā īpašuma politikai tiktāl, ciktāl netiek skartas komercintereses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Studentu inovāciju programmas mācību pasākumu īstenošanas rezultātā veidojas intelektuālais īpašums, tad, atbilstoši projekta iesniedzēja intelektuālā īpašuma tiesību pārvaldības un izmantošanas kārtībai, projekta iesniedzējs nodrošina studējošo radīto zināšanu un tehnoloģiju pārnesi bez ekskluzivitātes un diskriminēšanas. Slēdzot intelektuālā īpašuma atsavināšanas līgumus vai licences līgumus ar licenciātu, par visām licenciātam nodotajām ekonomiskajām priekšrocībām tiek saņemta tāda atlīdzība, kas ir līdzvērtīga tirgus cenai par intelektuālā īpašuma tiesībām;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ienākumi, ko finansējuma saņēmējs gūst par tādu studentu inovāciju pieteikumu komercializāciju, kuri līdzfinansēti no Inovāciju fonda, ir jāiegulda augstākās izglītības institūcijas pamatdarbībā.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plānots atbalstīt pirmsinkubācijas posma studējošo sektoru, paredzot ieguldījumus no idejas izstrādes fāzes līdz minimālā produkta prototipa validācijas un pielāgošanas fāzei.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viena projekta iesnieguma </w:t>
      </w:r>
      <w:r w:rsidR="00000000" w:rsidRPr="00000000" w:rsidDel="00000000">
        <w:rPr>
          <w:b w:val="1"/>
          <w:rtl w:val="0"/>
        </w:rPr>
        <w:t xml:space="preserve">minimālais</w:t>
      </w:r>
      <w:r w:rsidR="00000000" w:rsidRPr="00000000" w:rsidDel="00000000">
        <w:rPr>
          <w:rtl w:val="0"/>
        </w:rPr>
        <w:t xml:space="preserve"> attiecināmais publiskais finansējums ir 210 000 euro. Ņemot vērā to, ka potenciālajiem projekta iesniedzējiem ir ļoti atšķirīgs </w:t>
      </w:r>
      <w:r w:rsidR="00000000" w:rsidRPr="00000000" w:rsidDel="00000000">
        <w:rPr>
          <w:b w:val="1"/>
          <w:rtl w:val="0"/>
        </w:rPr>
        <w:t xml:space="preserve">pilna laika studējošo skaits</w:t>
      </w:r>
      <w:r w:rsidR="00000000" w:rsidRPr="00000000" w:rsidDel="00000000">
        <w:rPr>
          <w:rtl w:val="0"/>
        </w:rPr>
        <w:t xml:space="preserve">, vienlaikus projekta finansējums būtu sasaistāms ar pilna laika studējošo skaitu, noteikumu projekts paredz, ka </w:t>
      </w:r>
      <w:r w:rsidR="00000000" w:rsidRPr="00000000" w:rsidDel="00000000">
        <w:rPr>
          <w:b w:val="1"/>
          <w:rtl w:val="0"/>
        </w:rPr>
        <w:t xml:space="preserve">maksimālais</w:t>
      </w:r>
      <w:r w:rsidR="00000000" w:rsidRPr="00000000" w:rsidDel="00000000">
        <w:rPr>
          <w:rtl w:val="0"/>
        </w:rPr>
        <w:t xml:space="preserve"> projekta kopējais attiecināmais finansējums ir atkarīgs no projekta iesniedzēja un sadarbības partnera (ja attiecināms) kopējā pilna laika studējošo 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2 500 000 euro, ja projekta iesniedzēja un sadarbības partnera (ja attiecināms) augstskolā kopējais pilna laika studējošo skaits pārsniedz 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510 000 euro, ja projekta iesniedzēja un sadarbības partnera (ja attiecināms) augstskolā kopējais pilna laika studējošo skaits ir no 1 000 līdz 5 000;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210 000 euro, ja projekta iesniedzēja un sadarbības partnera (ja attiecināms) augstskolā kopējais pilna laika studējošo skaits ir no 500 līdz 1 000.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noteikto mērķstipendiju izmaksu ierobežojums noteikts, pamatojoties uz Ministru kabineta 2004. gada 24. augusta noteikumu Nr. 740 “Noteikumi par stipendijām” 4.3. apakšpunktu, kas nosaka, ka paaugstinātās stipendijas apmērs nepārsniedz minimālās stipendijas divkāršu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Atlīdzība par projekta īstenošanas personāla veikto darbu var būt: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bez atlīdzības (mentori);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darba līgumu vai rīkojumu par iecelšanu amatā,  atbilstoši projekta iesniedzēja iekšējai darba samaksas noteikšanas kārtībai, ievērojot publisko iepirkumu likuma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pakalpojuma līgumu atbilstoši pakalpojuma sniedzēja faktiski sniegtajam ieguldījumam, nodrošinot, ka izmaksas ir pamatotas un pierādāmas.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studentu inovāciju pieteikumu īstenošanu saistītās </w:t>
      </w:r>
      <w:r w:rsidR="00000000" w:rsidRPr="00000000" w:rsidDel="00000000">
        <w:rPr>
          <w:b w:val="1"/>
          <w:rtl w:val="0"/>
        </w:rPr>
        <w:t xml:space="preserve">materiālu un pakalpojumu tiešās attiecināmās izmaksas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laboratoriju, testēšanas aprīkojuma, projektēšanas iekārtu izmantošana, analīžu veikšana un citu pamatotu pakalpojumu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materiālu nodrošinājuma izmaksas – fizikālie, bioloģiskie, ķīmiskie un citi materiāli, izmēģinājuma dzīvnieki, reaktīvi, ķimikālijas, laboratorijas trauki, medikamenti pētniecībai, zemes platības, elektronikas komponentes un moduļi, un citu pamatotu materiālu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w:t>
      </w:r>
      <w:r w:rsidR="00000000" w:rsidRPr="00000000" w:rsidDel="00000000">
        <w:rPr>
          <w:b w:val="1"/>
          <w:rtl w:val="0"/>
        </w:rPr>
        <w:t xml:space="preserve">Studentu inovāciju programmas īstenošanu</w:t>
      </w:r>
      <w:r w:rsidR="00000000" w:rsidRPr="00000000" w:rsidDel="00000000">
        <w:rPr>
          <w:rtl w:val="0"/>
        </w:rPr>
        <w:t xml:space="preserve">, kas var ietvert tādus pasākumus kā inovāciju konkursi un sacensības, studentu inovāciju pieteikumi, inovāciju darbnīcas, kuru ietvaros tiek īstenoti studentu inovāciju pieteikumi, specializētās mācības, kas tieši saistītas ar studentu inovāciju pieteikumu īstenošanu saistītās </w:t>
      </w:r>
      <w:r w:rsidR="00000000" w:rsidRPr="00000000" w:rsidDel="00000000">
        <w:rPr>
          <w:b w:val="1"/>
          <w:rtl w:val="0"/>
        </w:rPr>
        <w:t xml:space="preserve">tiešās attiecināmās izmaksas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īstenošanas personāla atlīdzības izmaksas (t.sk. nodrošinot komandu veidošanas un specializēto mācību īstenošanu, kas nepieciešama studentu inovāciju pieteikumu uzsākšanai vai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ekspertu atlīdzības izmaksas. Finansējuma saņēmējs ekspertu piesaisti var plānot trīs veidos: (a) uz darba līguma pamata, atlīdzību nosakot saskaņā ar finansējuma saņēmēja iekšējiem noteikumiem par atlīdzību; (b) sadarbības partneru deleģētie eksperti, atlīdzību nosakot atbilstoši faktiskajām izmaksām, kas ir pamatotas, pierādāmas (ir apkopoti un izanalizēti statistikas dati vai citi objektīvi pārbaudāmi dati par vidējām ekspertu atlīdzības izmaksām atbilstoši sadarbības partnera darbības jomai un eksperta specifikai) un ir minētas sadarbības līgumā, tādējādi nodrošinot, ka sadarbības partnera izmaksas netiek pārkompensētas un neatbilst pakalpojuma līguma pazīmēm; (c) uz iepirkuma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cita projekta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mērķstipendiju izmaksas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inovāciju konkursu, sacensību un inovāciju darbnīcu organizēšanas izmaksas, tostarp telpu īres maksa (ja finansējuma saņēmēja projekta aktivitāšu īstenošanai nepieciešams īrēt telpas ārpus finansējuma saņēmēja juridiskās un faktiskās uzturēšanās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inovāciju konkursu, sacensību un inovāciju darbnīcu organizēšanas materiālu nodrošinājuma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studējošo mobilitātes izmaksas Latvijā un ārvalstīs, kas tieši saistītas ar konkrētu studentu inovāciju pieteikumu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studentu inovāciju pieteikumu </w:t>
      </w:r>
      <w:r w:rsidR="00000000" w:rsidRPr="00000000" w:rsidDel="00000000">
        <w:rPr>
          <w:b w:val="1"/>
          <w:rtl w:val="0"/>
        </w:rPr>
        <w:t xml:space="preserve">vērtēšanu</w:t>
      </w:r>
      <w:r w:rsidR="00000000" w:rsidRPr="00000000" w:rsidDel="00000000">
        <w:rPr>
          <w:rtl w:val="0"/>
        </w:rPr>
        <w:t xml:space="preserve">, atlasi, izpildes uzraudzību un rezultātu novērtēšanu </w:t>
      </w:r>
      <w:r w:rsidR="00000000" w:rsidRPr="00000000" w:rsidDel="00000000">
        <w:rPr>
          <w:b w:val="1"/>
          <w:rtl w:val="0"/>
        </w:rPr>
        <w:t xml:space="preserve">saistītās tiešās attiecināmās izmaksas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cita projekta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Netiešās attiecināmās izmaksas</w:t>
      </w:r>
      <w:r w:rsidR="00000000" w:rsidRPr="00000000" w:rsidDel="00000000">
        <w:rPr>
          <w:rtl w:val="0"/>
        </w:rPr>
        <w:t xml:space="preserve"> plāno kā vienu izmaksu pozīciju, piemērojot netiešo izmaksu vienoto likmi 15 procentu apmērā no projekta vadības un īstenošanas personāla atlīdzības izmaksām uz darba līguma pamata, kuru ietvaros tai skaitā var segt: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iekšzemes komandējumu un darba braucienu izmaksas projekta vadības un īstenošanas personālam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transporta pakalpojumu izmaksas (maksa par degvielu,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pakalpojumu iegādes izmaksas (transportlīdzekļu noma, transporta pakalpojumu pirkšana) projekta vadības un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citas izmaksas projekta vadības un īstenošanas personālam Studentu inovāciju programmas un pārējo noteikumu projektā minēto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izmaksas ir attiecināmas, ja tās atbilst šajos noteikumos minētajām izmaksu pozīcijām un ir radušās no projekta iesnieguma iesniegšanas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ja projekta īstenošanas laikā finansējuma saņēmējam ir paredzēts </w:t>
      </w:r>
      <w:r w:rsidR="00000000" w:rsidRPr="00000000" w:rsidDel="00000000">
        <w:rPr>
          <w:b w:val="1"/>
          <w:rtl w:val="0"/>
        </w:rPr>
        <w:t xml:space="preserve">avanss</w:t>
      </w:r>
      <w:r w:rsidR="00000000" w:rsidRPr="00000000" w:rsidDel="00000000">
        <w:rPr>
          <w:rtl w:val="0"/>
        </w:rPr>
        <w:t xml:space="preserve">, to var izmaksāt pa daļām. Viens avansa maksājums nepārsniedz 30 procentus no projektam piešķirtā kopējā finansējuma. Vienlaikus avansa maksājuma un starpposmu maksājumu summa var būt 100 procenti no projektam piešķirtā kopējā finansējuma saskaņā ar Ministru kabineta 2023. gada 25. aprīļa noteikumu Nr. 205 "Valsts budžeta līdzekļu plānošanas kārtība Eiropas Savienības fondu projektu īstenošanai un maksājumu veikšanai 2021.–2027. gada plānošanas periodā" 17. punktā ietverto regulējumu. Saskaņā ar Augstskolu likuma 7. pantu un 78. pantu šie finansējuma saņēmēji ir no valsts budžeta daļēji finansētas atvasinātas publiskas personas. Tās īsteno projektu tām deleģēto valsts pārvaldes uzdevumu ietvaros. To darbības tiesiskais pamats ir Augstskolu likums, Zinātniskās darbības likums, augstskolu satversmes un citi normatīvie akti. Šāds regulējums ir noteikts, lai valsts dibinātās augstskolas varētu nodrošināt nepārtrauktu finanšu plūsmu un mazinātu finanšu riskus, ņemot vērā to, ka laika posmā no 2023.-2027. gadam tās vienlaikus īstenos vairākus Eiropas Savienības struktūrfondu un Kohēzijas fonda 2021.-2027. gada plānošanas perioda projektus. Finansējuma saņēmējiem, kas ir privātpersonu dibinātas augstākās izglītības institūcijas, avansa un starpposma maksājumu kopsumma var būt 90 procenti no projektam piešķirtā kopējā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sadarbības iestāde var pieņemt lēmumu par nākamā avansa piešķiršanu pēc tam, kad iepriekšējais avansa maksājums ir apgūts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paredzēts, ka finansējuma saņēmējs Kohēzijas politikas fondu vadības informācijas sistēmā (turpmāk - KPVIS) uzkrāj šādus </w:t>
      </w:r>
      <w:r w:rsidR="00000000" w:rsidRPr="00000000" w:rsidDel="00000000">
        <w:rPr>
          <w:b w:val="1"/>
          <w:rtl w:val="0"/>
        </w:rPr>
        <w:t xml:space="preserve">RIS3 rādītājus</w:t>
      </w:r>
      <w:r w:rsidR="00000000" w:rsidRPr="00000000" w:rsidDel="00000000">
        <w:rPr>
          <w:rtl w:val="0"/>
        </w:rPr>
        <w:t xml:space="preserve"> sadalījumā pa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jaunradītās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jaunradītie produkti (preces un pakalpojumi, kas nav tehnoloģijas,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iesaistītais zinātniskais personāls (jaunie zinātnieki, maģistranti, doktoranti un doktora grāda pretendenti,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publikācijas – WoS un SCOPUS (kopā).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uzkrāj un pēc nepieciešamības sniedz atbildīgajai un sadarbības iestādei informāciju par Studentu inovāciju programmā iesaistīto studējošo un citu iesaistīto pušu un veikto darbību skaitu un citiem raksturojošiem parametriem, kā arī par projekta īstenošanas laikā sasniegtajiem rezultātiem, tai skaitā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ietvaros piesaistīto privāto finansējumu, neskaitot augstskolas pašas ieņēmumus, kas tiek novirzīti projekta līdzfinansēšanai;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komersantiem, kas pasākuma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piešķir finansējumu programmas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deleģē uzņēmuma speciālistus kā mentorus  vai darbu vadītājus projekta īstenošanas nodrošināšanai vai kā ekspertus studentu inovāciju pieteikumu atlasē un novērtēšanā;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nodrošina piekļuvi studējošajiem uzņēmuma infrastruktūrai studentu inovāciju pieteikumu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horizontālā principa</w:t>
      </w:r>
      <w:r w:rsidR="00000000" w:rsidRPr="00000000" w:rsidDel="00000000">
        <w:rPr>
          <w:rtl w:val="0"/>
        </w:rPr>
        <w:t xml:space="preserve"> “Vienlīdzība, iekļaušana, nediskriminācija un pamattiesību ievērošana” rādītāju “Sieviešu skaits atbalsta saņēmēju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informāciju par ilgstspējas rādītāja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53. punktā minētais nosacījums par studējošo prasmju un attieksmes novērtēšanu saistīts ar kvalitātes vērtēšanas kritēriju nr. 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projektā paredzēto rezultātu ilgtspēju </w:t>
      </w:r>
      <w:r w:rsidR="00000000" w:rsidRPr="00000000" w:rsidDel="00000000">
        <w:rPr>
          <w:b w:val="1"/>
          <w:rtl w:val="0"/>
        </w:rPr>
        <w:t xml:space="preserve">vismaz vienu gadu</w:t>
      </w:r>
      <w:r w:rsidR="00000000" w:rsidRPr="00000000" w:rsidDel="00000000">
        <w:rPr>
          <w:rtl w:val="0"/>
        </w:rPr>
        <w:t xml:space="preserve"> pēc noslēguma maksājuma veikšanas, šajā laika periodā paredzot: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studentu inovāciju pieteikumu rezultātu publisku pieejamību saskaņā ar projekta iesniedzēja intelektuālā īpašuma politiku (tiktāl, ciktāl netiek skartas komercintereses,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Studentu inovāciju programmas īstenošanu vai uz studējošo inovācijas kompetenču un uzņēmīguma attīstību vērstu integrētu pasākumu sistēmisku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novērš </w:t>
      </w:r>
      <w:r w:rsidR="00000000" w:rsidRPr="00000000" w:rsidDel="00000000">
        <w:rPr>
          <w:b w:val="1"/>
          <w:rtl w:val="0"/>
        </w:rPr>
        <w:t xml:space="preserve">dubultā finansējuma risku un nodrošina sinerģiju un demarkāciju</w:t>
      </w:r>
      <w:r w:rsidR="00000000" w:rsidRPr="00000000" w:rsidDel="00000000">
        <w:rPr>
          <w:rtl w:val="0"/>
        </w:rPr>
        <w:t xml:space="preserve"> ar citiem līdzīgiem vai saistītiem projektiem, kā, piemēram, 1.1.1. specifiskā atbalsta mērķa "Pētniecības un inovāciju kapacitātes stiprināšana un progresīvu tehnoloģiju ieviešana kopējā P&amp;A sistēmā" 1.1.1.3. pasākums "Praktiskas ievirzes pētījumi"; 1.1.1. specifiskā atbalsta mērķa "Pētniecības un inovāciju kapacitātes stiprināšana un progresīvu tehnoloģiju ieviešana kopējā P&amp;A sistēmā" 1.1.1.9. pasākums "Pēcdoktorantūras pētījumi”; Atveseļošanas un noturības mehānisma plāna 5.2.1.1.i. investīcijas "Pētniecības, attīstības un konsolidācijas granti" otrās kārtas "Konsolidācijas un pārvaldības izmaiņu ieviešanas granti".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un projekta sadarbības partnera iestādē </w:t>
      </w:r>
      <w:r w:rsidR="00000000" w:rsidRPr="00000000" w:rsidDel="00000000">
        <w:rPr>
          <w:b w:val="1"/>
          <w:rtl w:val="0"/>
        </w:rPr>
        <w:t xml:space="preserve">izveidojamā kontroles sistēma</w:t>
      </w:r>
      <w:r w:rsidR="00000000" w:rsidRPr="00000000" w:rsidDel="00000000">
        <w:rPr>
          <w:rtl w:val="0"/>
        </w:rPr>
        <w:t xml:space="preserve"> aptver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un Eiropas Parlamenta un Padomes Direktīvas 2014/24/ES (2014. gada 26. februāris) par publisko iepirkumu un ar ko atceļ Direktīvu 2004/18/EK), likuma "Par interešu konflikta novēršanu valsts amatpersonu darbībā", Komisijas paziņojuma Nr. C/2021/2119 Norādījumi par izvairīšanos no interešu konfliktiem un to pārvaldību saskaņā ar Finanšu regulu 2021/C 121/01 un Ministru kabineta 2017. gada 17. oktobra noteikumu Nr. 630 "Noteikumi par iekšējās kontroles sistēmas pamatprasībām korupcijas un interešu konflikta riska novēršanai publiskas personas institūcijā" </w:t>
      </w:r>
      <w:r w:rsidR="00000000" w:rsidRPr="00000000" w:rsidDel="00000000">
        <w:rPr>
          <w:b w:val="1"/>
          <w:rtl w:val="0"/>
        </w:rPr>
        <w:t xml:space="preserve">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inovāciju pieteikumu īstenošanas ietvaros/rezultātā tiek konstatēts atbalsts saimnieciskās darbības veikšanai, proti, inovāciju pieteikuma īstenotājs uzsāk saimniecisku darbību, dibina jaunuzņēmumu, un atbalsts saimnieciskās darbības veikšanai ir kvalificējams kā komercdarbības atbalsts, finansējuma saņēmējs lemj par </w:t>
      </w:r>
      <w:r w:rsidR="00000000" w:rsidRPr="00000000" w:rsidDel="00000000">
        <w:rPr>
          <w:i w:val="1"/>
          <w:rtl w:val="0"/>
        </w:rPr>
        <w:t xml:space="preserve">de minimis</w:t>
      </w:r>
      <w:r w:rsidR="00000000" w:rsidRPr="00000000" w:rsidDel="00000000">
        <w:rPr>
          <w:rtl w:val="0"/>
        </w:rPr>
        <w:t xml:space="preserve"> atbalsta piešķiršanu inovāciju pieteikuma īstenotājam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tiek piešķirts ar finansējuma saņēmēja lēmumu un ir uzskatāms par komercdarbības atbalstu inovāciju pieteikuma īstenotājam. Lēmuma pieņemšanas diena ir uzskatāma par komercdarbības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Inovāciju pieteikuma īstenotājs kā atbalsta pretendents, kas pretendē uz minēto atbalstu, piesakās atbalstam, iesniedzot </w:t>
      </w:r>
      <w:r w:rsidR="00000000" w:rsidRPr="00000000" w:rsidDel="00000000">
        <w:rPr>
          <w:i w:val="1"/>
          <w:rtl w:val="0"/>
        </w:rPr>
        <w:t xml:space="preserve">de minimis</w:t>
      </w:r>
      <w:r w:rsidR="00000000" w:rsidRPr="00000000" w:rsidDel="00000000">
        <w:rPr>
          <w:rtl w:val="0"/>
        </w:rPr>
        <w:t xml:space="preserve"> atbalsta uzskaites sistēmā (turpmāk – sistēma) sagatavoto veidlapas izdruku vai norāda sistēmā izveidotās un apstiprinātās pretendenta veidlapas identifikācijas numuru. Finansējuma saņēmējs kā atbalsta sniedzējs uzskaita atbalstu, kas sniegts saskaņā ar Komisijas regulu Nr. 2023/2831, ievērojot prasības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ERAF investīcijām piemērots 8. intervences kods (ERAF finansējums 3 155 625 euro),  11. intervences kods (ERAF finansējums 3 155 625 euro), 12. intervences kods (ERAF finansējums 3 155 625 euro), 28. intervences kods (ERAF finansējums 3 155 625 euro) un 29. intervences kods (ERAF finansējums 1 402 500 euro) atbilstoši Eiropas Savienības kohēzijas politikas programmai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projekta iesniedzējam netiek prasīts veikt projekta izmaksu un ieguvumu analīzi, iesniedzot projektu sadarbības iestādē, ņemot vērā ka augstākās izglītības nozares investīciju projektiem, kuros plānotais iznākums ir augstākās izglītības kvalitātes paaugstināšana, nav objektīvi nosakāma vērtība naudas izteiksmē, kas būtu izmantojama izmaksu un ieguvumu analīzes veikšanā. Projektos nav paredzēta ieņēmumu gūšana, līdz ar to arī starptautiskajā praksē šādos gadījumos netiek rekomendēta izmaksu un ieguvumu analīzes metodes izmantošana izglītības jomas projektiem.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akadēmiskais personāls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 atbalsts ir paredzēts studentiem. Tiks sekmēta studentu inovācijas pieteikumu īstenošana, tādējādi veicinot studējošo inovāciju spēju attīstību un uzņēmīgumu, t.sk. uzņēmējspēju.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kompetences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Koledžas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vai nodibinājumi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vai pašvaldības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augstskolu darbību, kas pasākumā ir projekta iesniedzēji, un projekta iespējamajiem sadarbības partneriem – augstākās izglītības institūcijām, zinātniskajām institūcijām, profesionālās izglītības kompetences centriem, koledžām, vispārējās izglītības iestādēm, komersantiem, biedrībām vai nodibinājumiem, valsts vai pašvaldības institūcijām, jo tiek nodrošināta iespēja saņemt ERAF atbalstu studentu inovāciju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studējošajiem, tiks veicināta inovatīvu ideju attīstība un jauno līderu un uzņēmēju radīšana, kas sniegs ieguldījumu Latvijas tautsaimniecības izaugsmē un sabiedrības vajadzību risināšanā.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 ietekmēs uzņēmējdarbības vides un inovācijas attīstību, sekmējot jaunu produktu, pakalpojumu un tehnoloģiju izstrādi.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komersantu darbību, jo tiek nodrošināta iespēja saņemt ERAF atbalstu studentu inovāciju programmu īstenošanai kā sadarbības partneriem. Tiek veicināta augstskolu un komercsektora sadarbība.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590 645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1 771 935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1 771 935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2 953 225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590 645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1 771 935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1 771 935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2 953 225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1 837 130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1 837 130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3 061 883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612 377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1 837 130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1 837 130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3 061 883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-108 658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-108 658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-108 658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1.1.1.7. pasākuma ietvaros plānotais kopējais finansējums ir 16 500 000 euro (tostarp elastības finansējuma apmērs 2 602 468 euro), tai skaitā Eiropas Reģionālās attīstības fonda finansējums – 14 025 000 euro (tostarp elastības finansējums – 2 212 098 euro), valsts budžeta līdzfinansējums 825 000 (tostarp elastības finansējums – 390 370) un privātais līdzfinansējums –  1 650 000 euro. Maksimālais attiecināmais ERAF finansējuma apmērs nepārsniedz 85%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īstenošanai kopējo pieejamo finansējumu plāno ne vairāk kā 13 897 532 euro apmērā, ko veido Eiropas Reģionālās attīstības fonda finansējums 11 812 902 euro apmērā, valsts budžeta līdzfinansējums 434 630 euro apmērā un privātais līdzfinansējums 1 650 000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Pasākumu plānots indikatīvi ieviest no 2024. gada III ceturkšņa līdz 2029. gada beigām.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1.1.1.7. pasākuma īstenošanai plānotie ieņēmumi sastāda 11 812 902 euro (ERAF finansējums).  Indikatīvais ieņēmumu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- 590 645 euro jeb aptuveni 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- 1 771 935 euro jeb aptuveni 15 %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- 1 771 935 euro jeb aptuveni 15 %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- 2 953 225 euro jeb aptuveni 25%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- 2 362 581 euro jeb aptuveni 20% no kopējiem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- 2 362 581 euro jeb aptuveni 20% no kopējiem ieņēmumiem.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1.1.1.7. pasākuma īstenošanai nepieciešamie izdevumi (ERAF un valsts budžeta līdzfinansējums) sastāda 12 247 532 euro, tai skaitā, valsts budžeta līdzfinansējums 434 630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Indikatīvais izdevumu plānotais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 612 377 euro jeb aptuveni 5% no kopējiem izdevumiem, tai skaitā, valsts budžeta līdzfinansējums 21 732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 1 837 130 euro jeb aptuveni 15% no kopējiem izdevumiem, tai skaitā, valsts budžeta līdzfinansējums 65 195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- 1 837 130 euro jeb aptuveni 15% no kopējiem izdevumiem, tai skaitā, valsts budžeta līdzfinansējums 65 195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3 061 883 euro jeb aptuveni 25% no kopējiem izdevumiem, tai skaitā, valsts budžeta līdzfinansējums 108 658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2 449 506 euro jeb aptuveni 20% no kopējiem izdevumiem, tai skaitā, valsts budžeta līdzfinansējums 86 925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2 449 506 euro jeb aptuveni 20% no kopējiem izdevumiem, tai skaitā, valsts budžeta līdzfinansējums 86 925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17.06.2014, Eiropas komisija, L 187/1, regula, Komisijas Regula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32014R0316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21.03.2014, Eiropas komisija, L 93/17, regula, Komisijas Regula Nr. 316/2014 par Līguma par Eiropas Savienības darbību 101. panta 3. punkta piemērošanu tehnoloģiju nodošanas nolīgumu kategorijām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(ES) Nr. 2023/2831 par Līguma par Eiropas Savienības darbību 107. un 108.panta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17.06.2014, Eiropas komisija, L 187/1, regula, Komisijas Regula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21.03.2014, Eiropas komisija, L 93/17, regula, Komisijas Regula Nr. 316/2014 par Līguma par Eiropas Savienības darbību 101. panta 3. punkta piemērošanu tehnoloģiju nodošanas nolīgumu kategorijām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316/2014 1.panta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20.12.2013, Eiropas Parlaments un Padome, L 347/320, Eiropas Parlamenta un Padomes Regula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61.panta 7.punkta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Regulas Nr. 1303/2013 65.panta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24.06.2021, Eiropas Parlaments un Padome, Eiropas Parlamenta un Padomes Regula Nr.2021/1060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47.pants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Nr.2021/1060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(ES) Nr. 2023/2831 par Līguma par Eiropas Savienības darbību 107. un 108.panta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punkta "a", "b", "c" vai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Vienotajā tiesību aktu projektu izstrādes un saskaņošanas portālā publiskai apspriešanai, tai skaitā nodrošinot ikvienam interesentam sniegt savu viedokli.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 pēc viedokļu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pasākuma projektu iesniedzējiem tika nosūtīta aptauja par 1.1.1.3. pasākuma </w:t>
      </w:r>
      <w:r w:rsidR="00000000" w:rsidRPr="00000000" w:rsidDel="00000000">
        <w:rPr>
          <w:b w:val="1"/>
          <w:rtl w:val="0"/>
        </w:rPr>
        <w:t xml:space="preserve">īstenošanas pieredzi</w:t>
      </w:r>
      <w:r w:rsidR="00000000" w:rsidRPr="00000000" w:rsidDel="00000000">
        <w:rPr>
          <w:rtl w:val="0"/>
        </w:rPr>
        <w:t xml:space="preserve">, tai skaitā par īstenošanas procesu un sasniegtajiem rezultātiem, sniegtā atbalsta lietderību, efektivitāti un ietekmi, īstenošanas nosacījumu atbilstību pasākuma mērķu un rezultātu sasniegšanai un priekšlikumu sniegšanai par atbalsta pasākuma ieviešanas mehānismu </w:t>
      </w:r>
      <w:r w:rsidR="00000000" w:rsidRPr="00000000" w:rsidDel="00000000">
        <w:rPr>
          <w:b w:val="1"/>
          <w:rtl w:val="0"/>
        </w:rPr>
        <w:t xml:space="preserve">nepieciešamajiem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aptaujas rezultātu saņemšanas tika organizēta </w:t>
      </w:r>
      <w:r w:rsidR="00000000" w:rsidRPr="00000000" w:rsidDel="00000000">
        <w:rPr>
          <w:b w:val="1"/>
          <w:rtl w:val="0"/>
        </w:rPr>
        <w:t xml:space="preserve">tiešsaistes darba diskusija</w:t>
      </w:r>
      <w:r w:rsidR="00000000" w:rsidRPr="00000000" w:rsidDel="00000000">
        <w:rPr>
          <w:rtl w:val="0"/>
        </w:rPr>
        <w:t xml:space="preserve"> ar augstākajām izglītības institūcijām, lai pārrunātu 1.1.1.7. pasākuma ieviešanas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publicēts Vienotajā tiesību aktu projektu izstrādes un saskaņošanas portālā publiskai apspriešanai, tai skaitā nodrošinot ikvienam interesentam  sniegt savu viedokli.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IZM kā Eiropas Savienības fondu vadībā iesaistītā atbildīgā iestāde un nozares ministrija, Centrālā finanšu un līgumu aģentūra kā Eiropas Savienības fondu vadībā iesaistītā sadarbības iestāde, augstskolas kā 1.1.1.7. pasākuma finansējuma saņēmējas.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NAP2027 indikatora Nr. 135 “Finansējuma īpatsvars pētniecībai un attīstībai, % no IKP”, Nr. 151 “Vidējās un augstākās izglītības iestāžu nesenu (pirms viena-trim gadiem) absolventu (20–34 gadu vecumā) nodarbinātības līmenis” un Nr. 163 “Dabaszinātņu, matemātikas un informācijas tehnoloģiju jomu absolventu īpatsvars no kopējā absolventu skaita augstākajā izglītībā” mērķu vērtību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tiks īstenotas horizontālā principa “Vienlīdzība, iekļaušana, nediskriminācija un pamattiesību ievērošana” vispārīgas un specifiskas darbības, kas veicina personu ar invaliditāti vienlīdzīgas iespējas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vadībā un īstenošanā tiks ievēroti tādi personāla atlases nosacījumi un prakses, kas ir nediskriminējošas un iekļaujošas cilvēkiem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vadība un īstenošana notiks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īstenojot projekta komunikācijas aktivitātes, tiks izvēlēta valoda un vizuālie tēli, kas mazina diskrimināciju un stereotipu veidošanos par kādu no dzimumiem, personām ar invaliditāti, reliģisko pārliecību, vecumu, rasi un etnisko izcelsmi vai seksuālo orientāciju (skat. Labklājības ministrijas (turpmāk – LM) metodisko materiālu “Ieteikumi diskrimināciju un stereotipus mazinošai komunikācijai ar sabiedrību”, (pieejams šeit: https://www.lm.gov.lv/lv/metodiskie-materiali; https://www.lm.gov.lv/lv/media/18838/download)).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ietvaros tiks īstenotas horizontālā principa “Vienlīdzība, iekļaušana, nediskriminācija un pamattiesību ievērošana” vispārīgas un specifiskas darbības, kas veicina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pasākumos, diskusijās (diskusiju paneļi), informācijas un komunikācijas platformās tiks piesaistīti abu dzimumu eksperti, viedokļu paudēji, lai nodrošinātu abu dzimumu viedokļu, situācijas, vajadzību atspoguļojumu un interešu pārstāvniecību;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pasākumi, kas veicina līdzsvarotu sieviešu un vīriešu iesaisti zinātnē un pētniecībā, īpaši STEM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pasākuma investīcijām būs netieša ietekme uz horizontālo principu „Vienlīdzība, iekļaušana, nediskriminācija un pamattiesību ievērošana”. Savukārt 1.1.1.9. pasākumam nav ietekmes uz  horizontālajiem principiem "Klimatdrošināšana", "Energoefektivitāte pirmajā vietā" un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1.1.1.7.pasākuma projekta iesnieguma vērtēšanā tiks piemērots specifiskais atbilstības kritērijs „Projektā ir paredzētas darbības, kas veicina vienlīdzību, iekļaušanu, nediskrimināciju un pamattiesību ievērošanu” (precizējams kritērijs), kas nozīmē, ka var pieņemt lēmumu par projekta iesnieguma apstiprināšanu vai apstiprināšanu ar nosacījumu, ja projekta iesniedzējs nodrošina pilnīgu atbilstību kritērijam lēmumā noteiktajā termiņā un kārtībā, vai projekta iesnieguma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„Vienlīdzība, iekļaušana, nediskriminācija un pamattiesību ievērošana” rādītāju “sieviešu skaits atbalsta saņēmēju vidū’’ (VINPI_06.3).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24-TA-1421</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24-TA-1421</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anotācija_(ex_ante)_24-TA-1421.docx</dc:title>
</cp:coreProperties>
</file>

<file path=docProps/custom.xml><?xml version="1.0" encoding="utf-8"?>
<Properties xmlns="http://schemas.openxmlformats.org/officeDocument/2006/custom-properties" xmlns:vt="http://schemas.openxmlformats.org/officeDocument/2006/docPropsVTypes"/>
</file>