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MK noteikumi Nr. 618) 2. 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Ukrainai, nododot Ukrainas valdības īpašumā Dabas aizsardzības pārvaldes grāmatvedības uzskaitē esošo valsts kustamo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(turpmāk- Pārvalde) 2025.gada 15. augustā   saņēma biedrības “Porcelāna droni”, reģistrācijas Nr. 40008337428 (turpmāk- Biedrība) vēstuli ar  ierosinājumu nogādāt    Ukrainā un nodot Ukrainas valdības institūcijām Dabas aizsardzības pārvaldes uzskaitē esošus transportlīdzekļus, kā arī segt visus ar transportēšanu un tehnisko remontu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Ukrainas pretošanos Krievijas Federācijas uzsāktajam karam,  Pārvalde  ir pārskatījusi tās rīcībā esošos transportlīdzekļus, izvērtējot, kuri no tiem turpmāk nebūs nepieciešami iestādes funkciju īstenošanai un kurus būtu iespējams nodot bez atlīdzības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uzskaitītos   transportlīdzekļus. Ņemot vērā to, ka  Biedrība  no dažādām Ukrainas valdības institūcijām saņem palīdzības sniegšanas lūgumus par transportlīdzekļu nepieciešamību, Pārvalde sniedza biedrībai aktuālu informāciju par tās bilancē esošiem transportlīdzekļiem, kas vairs nav nepieciešami tās funkciju nodrošināšanai. Biedrība izvērtēja  informāciju atbilstoši saņemtajiem palīdzības sniegšanas lūgumiem, un attiecīgi informēja Pārvaldi, kuri no informācijā norādītajiem transportlīdzekļiem ir atbilstoši nodošanai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norāda, ka rīkojuma pielikumā norādītie transportlīdzekļi nav nepieciešami Pārvaldes funkciju nodrošināšanai, tādējādi tos ir iespējams nodot atsavināšanai kā nevajadzīgo valsts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Nododamā valsts kustamā manta sastāv no 8 vieglajām automašīnām ar 2005.-2008. izlaides gadu  un vienas piekabes vieglajai automašīnai. Neskatoties uz būtisko nobraukumu, transportlīdzekļu tehniskais  stāvoklis ir apmierinošs. To kopējā bilances vērtība  ir 1555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segs  izmaksas par  nododamo   transportlīdzekļu   remontu, apdrošināšanu, degvielu un  nogādāšanu  Ukrainā  kā arī nodrošinās to nodošanu 411. atsevišķajam bezpilota sistēmu pulkam "Jastrubi".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Transportlīdzekļi tiks nodoti bez atlīdzības,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618 3. punktā noteikto,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Viedās administrācijas un reģionālās attīstības ministrijai (Dabas aizsardzības pārvaldei)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"Porcelāna droni"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25-TA-2102</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25-TA-2102</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anotācija_(ex_ante)_25-TA-2102.docx</dc:title>
</cp:coreProperties>
</file>

<file path=docProps/custom.xml><?xml version="1.0" encoding="utf-8"?>
<Properties xmlns="http://schemas.openxmlformats.org/officeDocument/2006/custom-properties" xmlns:vt="http://schemas.openxmlformats.org/officeDocument/2006/docPropsVTypes"/>
</file>