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22. novembra noteikumos Nr. 875 "Noteikumi par budžetu finansēšanas klasifikāciju""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(Valsts kases) iniciatīvas saistībā ar pāreju uz jaunu valsts budžeta struktūru no 2027.gada , ir nepieciešams precizēt finansēšanas klasifikācijas kodus.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Pielāgot finansēšanas kodus jaunajai valsts budžeta struktūrai un veikt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Kodu piemērošanai svarīgs ir kalendārais gads, kas sākas 1.janvārī, lai nodrošinātu vienotu grāmatvedības uzskaiti un budžeta izpildi saimnieciskā gada ietvaros. Noteikumu projekts ir saistīts ar likuma par valsts budžetu 2027.gadam izpildi, tādējādi ir svarīgi nodrošināt tā spēkā stāšanos no 2027.gada 1.janvāra, lai tiktu ievērota korekta klasifikācijas kodu piemērošana.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budžeta likuma struktūrā tiek izmantoti Ministru kabineta 2005.gada 22. novembra noteikumos Nr.875 ""Noteikumi par budžetu finansēšanas klasifikāciju" (turpmāk MK noteikumi Nr.875) 5.10.apakšpunktā noteiktie koda F21 01 XX XX apakškodi, ko izmantoja gadskārtējā valsts budžeta finansēšanas daļas plānošanā, un izpildē informācija par naudas līdzekļu atlikumiem šajos kodos tiek iegūta ar budžeta izpildes metodi (t.i., no kontu darījumu informācijas).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pie izmaiņām budžeta struktūrā no 2027.gada un to integrācijas Budžeta plānošanas un finanšu vadības risinājumā, turpmāk informācija par plānotajām atlikumu izmaiņām dalījumā pa resursu avotiem (maksas pakalpojumi un citi pašu ieņēmumi, ārvalstu finanšu palīdzība, un citi koda F21 01 XX XX apakškodi) tiks iegūta nevis izmantojot papildus finansēšanas kodus, bet ar analītiskām metodēm - izmantojot informatīvo rādītāju pozīcijas, kurās atbilstoši budžeta (finansēšanas) plāna resursu avotam tiks sniegta informācija par atlikuma izmaiņām atbilstošā pozīcijā). Līdz ar to kodi F21 01 00 10 un F21 01 00 20 turpmāk būs attiecīgas klasifikācijas kategorijas zemākais līmenis, tātad tie nesummēsies no līdzšinējiem apakškodiem (ar 10.-to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ieņēmumus veido arī nodokļi, nodevas un citi uz valsts budžetu attiecināmie maksājumi, kas ietekmē naudas līdzekļu atlikumu izmaiņas. Vienlaikus normatīvajos aktos nav noteikta vienota klasifikācija šo ieņēmumu atlikumu izmaiņu uzrādīšanai. Tā rezultātā informācija par valsts budžeta naudas līdzekļu atlikumu izmaiņām nav pilnīga attiecībā uz visiem resursu avotiem un netiek nodrošināta vienveidīga un salīdzināma informācijas uzrādīšanas prakse.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minētās pozīcijas tiks iegūtas analītiski, finansēšanas klasifikācijā šīs pozīcijas ir jāapraksta, taču nav vairs jāiekļauj klasifikācijas kodu struktūrā. Savukārt šo analītisko (informatīvo) pozīciju atrašanos valsts budžeta likuma struktūrā atrunās citi normatīvie akti (budžeta pieprasījumu instrukcija). Lai nodrošinātu vienotu gadskārtējā likuma plāna un budžeta izpildes informācijas sagatavošanu, noteikumu projektā papildināts finansēšanas klasifikācijas noteikumu pamatteksts  ar 5.2.1.</w:t>
      </w:r>
      <w:r w:rsidR="00000000" w:rsidRPr="00000000" w:rsidDel="00000000">
        <w:rPr>
          <w:vertAlign w:val="superscript"/>
          <w:rtl w:val="0"/>
        </w:rPr>
        <w:t xml:space="preserve">2</w:t>
      </w:r>
      <w:r w:rsidR="00000000" w:rsidRPr="00000000" w:rsidDel="00000000">
        <w:rPr>
          <w:rtl w:val="0"/>
        </w:rPr>
        <w:t xml:space="preserve"> apakšpunktu. Tas nosaka, ka apakškategorijas F20 01 00 00 "Naudas līdzekļi un noguldījumi (bilances aktīvā)" iedalījumam piemēro informatīvos rādītājus par atlikuma izmaiņām sadalījumā pa resursu avotiem, un tās izmanto valsts budžeta finansēšanas daļas sagatavošanā un izpildes informācijas sagatavošanā, piemērojot šādas naudas līdzekļu un noguldījumu atlikumu izmaiņu pozīcijas:"Maksas pakalpojumu un citu pašu ieņēmumu naudas līdzekļu atlikumu izmaiņas (palielinājums (–) vai samazinājums (+))", "Ārvalstu finanšu palīdzības naudas līdzekļu atlikumu izmaiņas (palielinājums (-) vai samazinājums (+))", "Valsts speciālā budžeta naudas līdzekļu atlikumu izmaiņas (palielinājums (-) vai samazinājums (+))", "Naudas līdzekļu aizdevumiem atlikumu izmaiņas palielinājums (-) vai samazinājums (+)", "Citas naudas līdzekļu atlikumu izmaiņas (palielinājums (–) vai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pozīciju "Citas naudas līdzekļu atlikumu izmaiņas (palielinājums (–) vai samazinājums (+))" piemēros valsts budžeta ieņēmumu atlikumu izmaiņu uzrādīšanai, tādējādi nodrošinot finansēšanas informācijas pilnīgumu un savstarpēju salīdzināmību. Vienlaikus tiek ieviesta vienota pieeja informatīvās daļas sagatavošanā, samazinot administratīvo slogu, novēršot nepieciešamību sniegt papildu skaidrojumus par informatīvo rādītāju nesakritības iemesliem, kā arī paaugstinot  informācijas kvalitāti un salīdzināmību. Attiecīgi tiek svītrots 5.10.punkts ar visiem apakšpunktiem un noteikumu pielikumā tiek svītroti visi F21* kodi ar 10. zīmi. Izslēgtie kodi attiecas uz valsts budžeta finansēšanas daļas plānošanas un budžeta izpildes vajadzībām un nerada ietekmi uz pašvaldību, no valsts budžeta daļēji finansētu atvasinātu publisku personu un budžeta nefinansētu personu budžeta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5.8.punkta otrais teikums ir šāds: "Gadskārtējā valsts budžeta finansēšanas daļas plānošanā apakškategorijai F21 01 00 00 "Naudas līdzekļi" un apakškategorijai F50 01 00 00 "Akcijas un cita līdzdalība pašu kapitālā" klasifikācijas koda astoto zīmi nepiemēro un norāda tikai darījumu kopējo neto rezultātu – atlikumu palielinājumu vai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hierarhijas izmaiņas no 2027.gada finansēšanas daļas detalizācija budžeta plānā būs šada: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F20010000 Naudas līdzekļi un noguldījumi (bilances aktīvā)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F40010000 Aizdevumi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F40020000 Aizņēmumi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F50010000 Akcijas un cita līdzdalība pašu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instrukcijas Nr.4 grozījumu 60.punktu, Finanšu ministrija savā tīmekļvietnē publicē paraugu apropriācijas sadalījuma paplašinātajai budžeta detalizācijai atbilstoši spēkā esošajiem normatīvajiem aktiem par budžeta klasifikācijām.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5.8.punkta otrais teikums, nosakot, ka valsts budžeta finansēšanas daļas plānošanā apakškategorijai F20 01 00 00 "Naudas līdzekļi un noguldījumi (bilances aktīvā)", F40 01 00 00 "Aizdevumi", F40 02 00 00 "Aizņēmumi" un apakškategorijai F50 01 00 00 "Akcijas un cita līdzdalība pašu kapitālā" klasifikācijas koda astoto zīmi nepiemēro un norāda tikai darījumu neto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875 finansēšanas klasifikācijas kods ir veidots ar atstarpēm, kas nav savienojams ar dažādu informācijas sistēmu identifikatoru, klasifikatoru veidošanas principiem. Lai nodrošinātu atbilstību klasifikācijai, MK noteikumu projektā nepieciešams noteikt, ka informācijas sistēmās var nelietot atstarpi. Kā arī nepieciešams noteikt, ja informācijas sistēmās nepieciešami rādītāju identifikatori, tādus var veidot attiecībā uz tiem rādītājiem, kuri klasifikācijā tiek definēti, bet nav iekļauti klasifikācijas shēmā.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6.</w:t>
      </w:r>
      <w:r w:rsidR="00000000" w:rsidRPr="00000000" w:rsidDel="00000000">
        <w:rPr>
          <w:vertAlign w:val="superscript"/>
          <w:rtl w:val="0"/>
        </w:rPr>
        <w:t xml:space="preserve">2</w:t>
      </w:r>
      <w:r w:rsidR="00000000" w:rsidRPr="00000000" w:rsidDel="00000000">
        <w:rPr>
          <w:rtl w:val="0"/>
        </w:rPr>
        <w:t xml:space="preserve">. punktu, kurā noteikts, ka informācijas sistēmās var katru klasifikācijas līmeni lietot bez atstarpes un  5.2.1.</w:t>
      </w:r>
      <w:r w:rsidR="00000000" w:rsidRPr="00000000" w:rsidDel="00000000">
        <w:rPr>
          <w:vertAlign w:val="superscript"/>
          <w:rtl w:val="0"/>
        </w:rPr>
        <w:t xml:space="preserve">2</w:t>
      </w:r>
      <w:r w:rsidR="00000000" w:rsidRPr="00000000" w:rsidDel="00000000">
        <w:rPr>
          <w:rtl w:val="0"/>
        </w:rPr>
        <w:t xml:space="preserve"> apakšpunktā noteiktajai informācijai izveidot identifikatorus.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6.oktobrī pieņemtajos grozījumos Likumā par budžetu un finanšu vadību tika nolemts visā likumā, izņemot 36. panta desmito daļu, 41. panta 2.</w:t>
      </w:r>
      <w:r w:rsidR="00000000" w:rsidRPr="00000000" w:rsidDel="00000000">
        <w:rPr>
          <w:vertAlign w:val="superscript"/>
          <w:rtl w:val="0"/>
        </w:rPr>
        <w:t xml:space="preserve">1</w:t>
      </w:r>
      <w:r w:rsidR="00000000" w:rsidRPr="00000000" w:rsidDel="00000000">
        <w:rPr>
          <w:rtl w:val="0"/>
        </w:rPr>
        <w:t xml:space="preserve"> daļu (attiecībā uz pašvaldības budžetu), 41.</w:t>
      </w:r>
      <w:r w:rsidR="00000000" w:rsidRPr="00000000" w:rsidDel="00000000">
        <w:rPr>
          <w:vertAlign w:val="superscript"/>
          <w:rtl w:val="0"/>
        </w:rPr>
        <w:t xml:space="preserve">1</w:t>
      </w:r>
      <w:r w:rsidR="00000000" w:rsidRPr="00000000" w:rsidDel="00000000">
        <w:rPr>
          <w:rtl w:val="0"/>
        </w:rPr>
        <w:t xml:space="preserve"> pantu un pārejas noteikumus, izslēgt vārdu "gadskārtējais" (visos locījumos).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vārds "gadskārtējais" no punktiem 5.2.1.</w:t>
      </w:r>
      <w:r w:rsidR="00000000" w:rsidRPr="00000000" w:rsidDel="00000000">
        <w:rPr>
          <w:vertAlign w:val="superscript"/>
          <w:rtl w:val="0"/>
        </w:rPr>
        <w:t xml:space="preserve">2</w:t>
      </w:r>
      <w:r w:rsidR="00000000" w:rsidRPr="00000000" w:rsidDel="00000000">
        <w:rPr>
          <w:rtl w:val="0"/>
        </w:rPr>
        <w:t xml:space="preserve">, 5.3.1.</w:t>
      </w:r>
      <w:r w:rsidR="00000000" w:rsidRPr="00000000" w:rsidDel="00000000">
        <w:rPr>
          <w:vertAlign w:val="superscript"/>
          <w:rtl w:val="0"/>
        </w:rPr>
        <w:t xml:space="preserve">1</w:t>
      </w:r>
      <w:r w:rsidR="00000000" w:rsidRPr="00000000" w:rsidDel="00000000">
        <w:rPr>
          <w:rtl w:val="0"/>
        </w:rPr>
        <w:t xml:space="preserve">, 5.3.2., 5.3.2.</w:t>
      </w:r>
      <w:r w:rsidR="00000000" w:rsidRPr="00000000" w:rsidDel="00000000">
        <w:rPr>
          <w:vertAlign w:val="superscript"/>
          <w:rtl w:val="0"/>
        </w:rPr>
        <w:t xml:space="preserve">1</w:t>
      </w:r>
      <w:r w:rsidR="00000000" w:rsidRPr="00000000" w:rsidDel="00000000">
        <w:rPr>
          <w:rtl w:val="0"/>
        </w:rPr>
        <w:t xml:space="preserve">, 5.3.3., 5.8. un 6.</w:t>
      </w:r>
      <w:r w:rsidR="00000000" w:rsidRPr="00000000" w:rsidDel="00000000">
        <w:rPr>
          <w:vertAlign w:val="superscript"/>
          <w:rtl w:val="0"/>
        </w:rPr>
        <w:t xml:space="preserve">1</w:t>
      </w:r>
      <w:r w:rsidR="00000000" w:rsidRPr="00000000" w:rsidDel="00000000">
        <w:rPr>
          <w:rtl w:val="0"/>
        </w:rPr>
        <w:t xml:space="preserve">. Kā arī tiek veikts tehnisks precizējums, ievietojot atstarpes kodos noteikumu punktos 5.2.2. līdz 5.2.6., 5.3.4., 5.3.5.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terminoloģiski un strukturāli vienotu budžeta klasifikācijas uzbūvi, veidotu vienotu klasifikācijas hierarhiju un uzlabotu budžeta plānošanas un izpildes datu caurskatāmību, budžeta klasifikāciju vajadzībām nosaka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Finansiālā bilance (ieņēmumu pārsniegums (+), deficīts (-)) (I.-II.) - rādītājs atspoguļo starpību starp kopējiem budžeta ieņēmumiem (I. daļa) un kopējiem izdevumiem (II.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Finansēšana - sadaļa ietver darījumus ar finanšu aktīviem un finanšu saistībām atbilstoši budžeta finansēšanas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budžeta veidošanas principiem, budžeta ieņēmumu pārsniegums vai deficīts (III. daļa) ir skaitliski vienāds ar finansēšanas daļas (IV. daļa) rezultātu ar pretēju zīmi. Tas izriet no MK noteikumu Nr. 875 2. punktā nostiprinātā darījumu neto vērtības principa, kas nodrošina visu finanšu plūsmu sabalansētību. Budžeta klasifikācijas struktūrā šādi rādītāji jau šobrīd ir iekļauti un izmantoti. Informācijas sistēmas apstrādā klasifikācijas kodus neatkarīgi no to grafiskā apzīmējuma vai numerācijas. Ja iestāžu esošajās sistēmās šie rādītāji ir ieviesti ar citu identifikatoru, tos var turpināt lietot, nodrošinot datu apmaiņu starp sistēmām (datu apmaiņa starp sistēmām notiek zemākajās klasifikācijas līmeņos, nevis aprēķina līmeņos), līdz ar to paredzētās izmaiņas neprasa papildus informācijas sistēmu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plānošanas un izpildes informācijas sistēmās (piemēram, Vienotajā valsts budžeta plānošanas un izpildes informācijas sistēmā un citās Valsts kases informācijas sistēmās) minētie  rādītāji jau ir ieviesti un sekmīgi izmantoti datu apmaiņas, konsolidācijas un automātiskas pārskatu sagatavošanas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valsts pārvaldes iekšējos procesus, līdz ar to sabiedrības līdzdalības iespējas netiek nodrošinātas. Ministru kabineta noteikumu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Valsts kase un Finanšu ministrija, veidojot valsts budžeta likumu pēc jaunas struktūras.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26-TA-1719</w:t>
    </w:r>
    <w:r>
      <w:br/>
    </w:r>
    <w:r w:rsidR="00000000" w:rsidRPr="00000000" w:rsidDel="00000000">
      <w:rPr>
        <w:rtl w:val="0"/>
      </w:rPr>
      <w:t xml:space="preserve">Izdrukāts 25.08.2026. 00.53 - 1.0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26-TA-1719</w:t>
    </w:r>
    <w:r>
      <w:br/>
    </w:r>
    <w:r w:rsidR="00000000" w:rsidRPr="00000000" w:rsidDel="00000000">
      <w:rPr>
        <w:rtl w:val="0"/>
      </w:rPr>
      <w:t xml:space="preserve">Izdrukāts 25.08.2026. 00.53 - 1.0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anotācija_(ex_ante)_26-TA-1719.docx</dc:title>
</cp:coreProperties>
</file>

<file path=docProps/custom.xml><?xml version="1.0" encoding="utf-8"?>
<Properties xmlns="http://schemas.openxmlformats.org/officeDocument/2006/custom-properties" xmlns:vt="http://schemas.openxmlformats.org/officeDocument/2006/docPropsVTypes"/>
</file>