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"Strazdiņi"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tai piederošā nekustamā īpašuma “Strazdiņi” (nekustamā īpašuma kadastra Nr.4046 010 0029) Brunavas pagastā, Bauskas novadā, daļu - zemes vienību (kadastra apzīmējums 4046 010 0087) 0,3149 ha platībā un zemes vienību (kadastra apzīmējums 4046 010 0088) 0,2703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Nr.BIS-BL-370317-264 “Ātrgaitas dzelzceļa “Rail Baltica” DS4 posma “Misa - Latvijas/Lietuvas robeža” apakšposms DPS5” (būvatļauja Nr.10) izstrādātajiem tehniskajiem risinājumiem trases Rail Baltica robeža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4046 010 0087) 0,3149 ha platībā izmantošanu pašvaldības nozīmes autoceļa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4046 010 0088) 0,2703 ha platībā izmantošanu valsts nozīmes autoceļa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AS "RB Rail" sniegtajai informācijai par būvprojekta tehniskajiem risinājumiem un projektēto autoceļu nozīmi atsavināšana ir vienīgais veids šī mērķa sasniegšanai, ievērojot likuma “Par autoceļiem” 4.panta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42.panta pirmās daļas un likuma “Par autoceļiem” 4.panta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“Strazdiņi” (nekustamā īpašuma kadastra Nr.4046 010 0029) Brunavas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zemesgrāmatas nodalījuma datiem piecas ēkas (būves): dzīvojamā māja (būves kadastra apzīmējums 4046 010 0029 001), palīgēka - klēts (būves kadastra apzīmējums 4046 010 0029 002), palīgēka - šķūnis (būves kadastra apzīmējums 4046 010 0029 003), palīgēka - kūts (kadastra apzīmējums 4046 010 0029 004), palīgēka - šķūnis (būves kadastra apzīmējums 4046 010 0029 005), kas veido Nekustamā īpašuma atlikušo (neatsavināmo) daļu un netiek skartas ar Rail Baltica projekta risinājumiem. Nekustamā īpašuma īpašnieka kompetencē ir nodrošināt datu par būvēm sakārtošanu zemesgrāmatas nodalījumā un Nekustamā īpašuma valsts kadastra informācijas sistēmā, ņemot vērā situāciju dabā un būvju tiesisko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(kadastra apzīmējums 4046 010 0088) 0,2703 ha platībā, kas veido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(kadastra apzīmējums 4046 010 0086) 4,0 ha platībā, kas veido Nekustamā īpašuma atlikušo (neatsavināmo) daļu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(kadastra apzīmējums 4046 010 0087) 0,3149 ha platībā, kas veido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Nekustamais īpašums ierakstīts Zemgales rajona tiesas Brunavas pagasta zemesgrāmatas nodalījumā Nr.100000063434 un īpašuma tiesības uz to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zemesgrāmatā ir veikts ieraksts par Atzīmi - ceļa servitūts 4m/0,281 km. 0.11 ha, pamatojoties uz 2001.gada 13.septembra LR Valsts zemes dienesta Zemgales reģionālās nodaļas lēmumu Nr. 385/1.14.2.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Nekustamā īpašuma valsts kadastra informācijas sistēmā Nekustamā īpašuma sastāvā esošajām zemes vienībām, kuras nepieciešams atsavināt Rail Baltica projekta īstenošanai,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zemes vienībai (kadastra apzīmējums 4046 010 0088) 0,2703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- 0.2557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gar naftas produktu cauruļvadu - 0.0992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zemes vienībai (kadastra apzīmējums 4046 010 0087) 0,3149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- 0.1138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gar naftas produktu cauruļvadu - 0.1013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12.pantu ekspluatācijas aizsargjoslas tiek noteiktas gar transporta līnijām, gar elektronisko sakaru tīkliem un citu komunikāciju līnijām, kā arī ap objektiem, kas nodrošina dažādu valsts dienestu darbību. Ekspluatācijas aizsargjoslu galvenais uzdevums ir nodrošināt minēto komunikāciju un objektu efektīvu un drošu ekspluatāciju un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Aizsargjoslu likuma 30.panta izriet, ka drošības aizsargjoslas teritorija gar naftas produktu cauruļvadu nosakāma, lai nodrošinātu ogļūdeņražu ieguves vietu, naftas, naftas produktu, bīstamu ķīmisko vielu un produktu cauruļvadu, tilpņu, krātuvju, pārstrādes un pārkraušanas uzņēmumu, degvielas uzpildes staciju ekspluatāciju un drošību, kā arī samazinātu iespējamo negatīvo ietekmi uz vidi un cilvēkiem šo objektu ekspluatācijas laikā un iespējamo avāriju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Aizsargjoslu likuma VI nodaļa satur noteikumus par īpašuma lietošanas tiesību aprobežojumiem minētajās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Nekustamā īpašuma daļai noteiktie apgrūtinājumi ietekmēs Rail Baltica projekta ietvaros veicamos būvdarbus veidā, kas paredz papildus nosacījumu iekļaušanu būvdarbu risinājumos un to izpildes ievērošanu būvdarbu procesa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(kadastra apzīmējums 4046 010 0086) ar platību 4,0 ha un apbūvi uz tās, kas atbilstoši Bauskas novada pašvaldības 2022.gada 18.oktobra atzinumam Nr.BNP/2022/4.7/1834/N ir veidojama kā atsevišķa un izmantojama atbilstoši vietējās pašvaldības teritorijas plānojumam (atzinumā norādīts, ka atlikusī platība ir 3,9979 ha, kas bija aktuālā informācija pirms zemes vienības kadastrālās uzmērīšanas procesa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20.panta pirmo daļu atlīdzības noteikšanai SIA "Grant Thornton Baltic" sertificēts nekustamo īpašumu vērtētājs 2023.gada 27.jūnijā, piedaloties Institūcijas (SIA “Eiropas dzelzceļa līnijas”) pārstāvim un Nekustamā īpašuma īpašniekam, apsekoja Nekustamo īpašumu, kuras laikā Nekustamā īpašuma īpašnieks mutiskā formā izteica prasību par Nekustamā īpašuma atlikušajā (neatsavināmajā) daļā esošās meliorācijas sistēmas funkcionēšanas nodrošināšanu projektēšanas un būvdarbu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17.jūlijā SIA "Grant Thornton Baltic" sagatavoja Nekustamā īpašuma daļas tirgus vērtības novērtējuma ziņojumu (turpmāk – Vērtējums), kas tika izskatīts Institūcijas izveidotās komisijas 2023.gada 17.augusta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2023.gada 25.augustā ar vēstuli Nr.2.3.N/2023-2597 informēja Nekustamā īpašuma īpašnieku par 2023.gada 17.augusta komisijas sēdē aprēķināto atlīdzības apmēru, kas tika noteikts atbilstoši SIA "Grant Thornton Baltic" sagatavotajā Vērtējumā noteiktajai Nekustamā īpašuma daļas tirgus vērtībai un Nekustamā īpašuma atlikušās (neatsavināmās) daļas vērtības samazinājuma apmēram, un arī par Nekustamā īpašuma apsekošanas laikā izteiktā prasījuma - par esošās meliorācijas sistēmas funkcionēšanas nodrošināšanu - izskatīšanas kārtību, sniedzot šāda satura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AS "RB Rail" , kas ir atbildīga par projektēšanas aktivitāti, sniegtajai informācijai meliorācijas sistēmu funkcionalitātes nodrošināšanas pasākumi tiks organizēti, ievērojot SIA “Zemkopības ministrijas nekustamie īpašumi” izdotos tehniskos noteikumus. Projektējot un pārbūvējot esošo meliorācijas sistēmu, par projektēšanu atbildīgā un par būvdarbiem atbildīgā institūcija nodrošinās Nekustamā īpašuma īpašniekam piederošajā neatsavināmajā Nekustamā īpašuma daļā esošo likumīgi izbūvēto meliorācijas sistēmu funkcionalitātes saglabāšanu un to darbības nepasliktināšanu. Attiecīgs noteikums būs paredzams arī līgumā par labprātīgu Nekustamā īpašuma daļas atsavināšanu, tostarp nosakot meliorācijas sistēmas defektu un trūkumu novēršanas periodu. Atbildība par trešajām personām nodarītajiem zaudējumiem, tostarp par to īpašumā esošo inženiertīklu bojājumiem ārpus dzelzceļa nodalījuma joslas, ja tie būs cēloniski saistīti ar būvdarbiem – ir būvuzņēmēja darbības tiešās sekas un šo seku novēršana tiek iekļauta institūcijas slēgtajos līgumos ar būvuzņēmējiem, tostarp līgumos tiek paredzēts defektu novēršanas periods. Savukārt Nekustamā īpašuma īpašnieka iespējamie prasījumi par iespējamajiem zaudējumiem, kas saistīti ar  meliorācijas sistēmu darbības bojājumiem vai traucējumiem, tiks vērtēti pēc to faktiskās rašanās un prasījumu pamatojošo dokumentu iesniegšanas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īpašnieka 2023.gada 19.septembrī Institūcijā iesniegto piekrišanu SIA "Grant Thornton Baltic" sagatavotajā Vērtējumā noteiktajai Nekustamā īpašuma daļas tirgus vērtībai un Nekustamā īpašuma atlikušās (neatsavināmās) daļas vērtības samazinājuma apmēram Institūcija, rīkojoties Ministru kabineta 2011.gada 15.marta noteikumu Nr.204 “Kārtība, kādā nosaka taisnīgu atlīdzību par sabiedrības vajadzībām atsavināmo nekustamo īpašumu” 28.punktā minētajā kārtībā, 2023.gada 21.septembra Atlīdzības noteikšanas komisijas sēdes slēgtajā daļā apstiprināja aprēķināto atlīdzību par Nekustamā īpašuma daļas atsavināšanu, nosakot to kopējās summas 7 461,72 EUR (septiņi tūkstoši četri simti sešdesmit viens eiro un 72 eiro centi) apmērā,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4046 010 0087) 0,3149 ha platībā tirgus vērtība 3495,39 EUR (trīs tūkstoši četri simti deviņdesmit pieci eiro un 39 eiro centi) jeb 1,11 EUR par kvadrātmetru, rēķinot uz lauksaimniecībā izmantojamās zemes platību – 3,71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4046 010 0088) 0,2703 ha platībā tirgus vērtība 3000,33 EUR (trīs tūkstoši eiro un 33 eiro centi) jeb 1,11 EUR par kvadrātmetru, rēķinot uz lauksaimniecībā izmantojamās zemes platību – 3,71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atlikušās (neatsavināmās) daļas - zemes vienības (zemes vienības kadastra apzīmējums 4046 010 0086) 4,0 ha platībā, vērtības samazinājums 966,00 EUR (deviņi simti sešdesmit seši eiro) jeb 0,03 EUR par kvadrātmetru, rēķinot uz lauksaimniecībā izmantojamās zemes platību – 3,22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2011.gada 15.marta noteikumu Nr.204 “Kārtība, kādā nosaka taisnīgu atlīdzību par sabiedrības vajadzībām atsavināmo nekustamo īpašumu” 35. un 36.punktu regulējumu, Īpašnieks ir informēts rakstiski.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(turpmāk - Ministru kabineta noteikumi) 36.1. apakšpunktu, Satiksmes ministrija ar 2023.gada 20.oktobra lēmumu Nr.03.1-14/3019 apstiprināja taisnīgas atlīdzības apmēru par Nekustamā īpašuma daļas atsavināšanu, nosakot to 7 461,72 EUR (tirgus vērtība 6495,72 EUR un zaudējumi par atlikušās nekustamā īpašuma daļas vērtības samazinājumu 966,00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“Strazdiņi” (nekustamā īpašuma kadastra Nr.4046 010 0029) Brunavas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2020.gada 13.novembrī noslēgts starp AS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23-TA-2633</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23-TA-2633</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anotācija_(ex_ante)_23-TA-2633.docx</dc:title>
</cp:coreProperties>
</file>

<file path=docProps/custom.xml><?xml version="1.0" encoding="utf-8"?>
<Properties xmlns="http://schemas.openxmlformats.org/officeDocument/2006/custom-properties" xmlns:vt="http://schemas.openxmlformats.org/officeDocument/2006/docPropsVTypes"/>
</file>