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5. oktobra noteikumos Nr. 927 "Noteikumi par īpašām stabilitātes prasībām ro-ro pasažieru kuģiem""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2010.gada 5.oktobra noteikumos Nr.927 “Noteikumi par īpašām stabilitātes prasībām ro-ro pasažieru kuģiem”” (turpmāk – Projekts) ir Satiksmes ministrijas un valsts sabiedrības ar ierobežotu atbildību “Latvijas Jūras administrācija” (turpmāk – Jūras administrācija) iniciatīva un izstrādāts saskaņā ar Jūrlietu pārvaldes un jūras drošības likuma 11.panta devīto daļu, kā arī, lai pārņemtu un ieviestu Eiropas Parlamenta un Padomes 2023.gada 10.maija Direktīvu 2023/946 ar ko Direktīvu 2003/25/EK groza attiecībā uz uzlabotu stabilitātes prasību iekļaušanu un minētās direktīvas saskaņošanu ar Starptautiskās Jūrniecības organizācijas noteiktajām stabilitātes prasībām (turpmāk - Direktīva 2023/946).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lai pārņemtu un ieviestu Eiropas Parlamenta un Padomes 2023.gada 10.maija Direktīvu 2023/946 ar ko Direktīvu 2003/25/EK groza attiecībā uz uzlabotu stabilitātes prasību iekļaušanu un minētās direktīvas saskaņošanu ar Starptautiskās Jūrniecības organizācijas noteiktajām stabilitātes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Īpašas stabilitātes prasības ro-ro pasažieru kuģiem, lai uzlabotu šā tipa kuģu ilgizturību pēc bojājumu gūšanas sadursmē un nodrošinātu augstu pasažieru un apkalpes drošības līmeni, nosaka Ministru kabineta 2010.gada 5.oktobra noteikumi Nr.927 “Noteikumi par īpašām stabilitātes prasībām ro-ro pasažieru kuģiem” (turpmāk – Noteikumi Nr.927), ar kuriem pilnībā tika pārņemtas Eiropas Parlamenta un Padomes 2003.gada 14.aprīļa Direktīvas (EK) Nr.2003/25 par īpašām stabilitātes prasībām ro-ro pasažieru kuģiem (turpmāk – Direktīva 2003/25/EK) prasības. Direktīvas 2003/25/EK mērķis ir noteikt vienotu līmeni īpašām stabilitātes prasībām ro-ro pasažieru kuģiem, tādējādi uzlabojot šā tipa kuģu ilgizturību pēc bojājumu gūšanas sadursmē un nodrošinātu augstu pasažieru un apkalpes drošības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un Padome 2023.gada 10.maijā pieņēma Direktīvu 2023/946, kas nosaka, ka dalībvalstīs stājas spēkā normatīvie un administratīvie akti, kas vajadzīgi, lai izpildītu Direktīvas 2023/946 prasības līdz 2024.gada 5.decembrim, tādējādi tās pārņemšanai un ieviešanai nepieciešams veikt atbilstošus grozījumus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Nr.927 2.punktā ir minēta valsts akciju sabiedrība “Latvijas Jūras administrācija”. Kopš 2020.gada 23.decembra Latvijas Jūras administrācijas tiesiskā forma ir nevis valsts akciju sabiedrība, bet valsts sabiedrība ar ierobežotu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Nr.927 12.punkts nosaka, ka visiem ro-ro pasažieru kuģiem, kas kuģo ar Latvijas karogu ir Kuģošanas drošības inspekcijas vai klasifikācijas sabiedrības izsniegts sertifikāts, kas apstiprina kuģa atbilstību šo noteikumu IV nodaļā un 1.pielikumā minētajām prasībām, taču šobrīd atbilstības dokumentu izsniedz tikai Kuģošanas drošības inspekcija, kā arī Noteikumos Nr.927 nav noteikts dokumenta paraugs, tādējādi attiecīgi precizējami  Noteikumi Nr.927, papildinot ar atbilstības apliecības paraugu.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pārņemtas Direktīvas 2023/946 prasības, lai nodrošinātu minētās direktīvas transponēšanu līdz 2024.gada 5.decembrim.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Nr.927 pilnībā tika pārņemtas Direktīvas 2003/25/EK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 atsevišķus Noteikumu Nr.927 punktus atbilstoši Direktīvas 2003/25/EK grozījumiem (Direktīva 2023/946) attiecībā uz uzlabotu stabilitātes prasību iekļaušanu un minētās direktīvas saskaņošanu ar Starptautiskās Jūrniecības organizācijas noteiktajām stabilitātes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Noteikumi Nr.927 tiek papildināti ar 2.</w:t>
      </w:r>
      <w:r w:rsidR="00000000" w:rsidRPr="00000000" w:rsidDel="00000000">
        <w:rPr>
          <w:vertAlign w:val="superscript"/>
          <w:rtl w:val="0"/>
        </w:rPr>
        <w:t xml:space="preserve">1</w:t>
      </w:r>
      <w:r w:rsidR="00000000" w:rsidRPr="00000000" w:rsidDel="00000000">
        <w:rPr>
          <w:rtl w:val="0"/>
        </w:rPr>
        <w:t xml:space="preserve"> punktu, kurā ietverti termini, atbilstoši Direktīvas 2003/25/EK lietotajiem terminiem, kā arī ar Projektu vārdi “Ievērojamu viļņu augstums” aizstāti ar vārdiem “Nozīmīgo viļņu augstums (h</w:t>
      </w:r>
      <w:r w:rsidR="00000000" w:rsidRPr="00000000" w:rsidDel="00000000">
        <w:rPr>
          <w:vertAlign w:val="subscript"/>
          <w:rtl w:val="0"/>
        </w:rPr>
        <w:t xml:space="preserve">s</w:t>
      </w:r>
      <w:r w:rsidR="00000000" w:rsidRPr="00000000" w:rsidDel="00000000">
        <w:rPr>
          <w:rtl w:val="0"/>
        </w:rPr>
        <w:t xml:space="preserve">)”, kā arī vārdi “atlikuma brīvsāni” aizstāti ar vārdiem “atlikušais brīvsāns (f</w:t>
      </w:r>
      <w:r w:rsidR="00000000" w:rsidRPr="00000000" w:rsidDel="00000000">
        <w:rPr>
          <w:vertAlign w:val="subscript"/>
          <w:rtl w:val="0"/>
        </w:rPr>
        <w:t xml:space="preserve">r</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Noteikumu Nr.927 7.punkts tiek papildināts nosakot, ka Latvijas Jūras administrācija izveido un uztur to jūras rajonu sarakstu, ko šķērso ro-ro pasažieru kuģi, kuri nodrošina regulāru satiksmi uz un no Latvijas ostām, un norāda attiecīgās nozīmīgo viļņu augstumu vērtības šajos rajonos.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Direktīvā 2023/946 iekļautajiem Direktīvas 2003/25/EK grozījumiem tiek pārstrādāta Noteikumu Nr.927 IV.nodaļa “Īpašās stabilitātes prasības un to ieviešana”, precizējot, ka jauni ro-ro pasažieru kuģi, kas sertificēti vairāk nekā 1 350 cilvēku pārvadāšanai, atbilst īpašajām stabilitātes prasībām, kas noteiktas SOLAS 2020 (1974. gada Starptautiskā konvencija par cilvēku dzīvības aizsardzību uz jūras, kurā jaunākie grozījumi izdarīti ar IMO 2017. gada 15.jūnija Rezolūciju MSC.421(98)) II-1. nodaļas B daļā, savukārt pēc sabiedrības (ro-ro pasažieru kuģa īpašnieks vai jebkura cita organizācija vai persona, piemēram, pārvaldnieks vai berbouta fraktētājs, kas no īpašnieka pārņēmusi atbildību par pasažieru kuģa ekspluatāciju) izvēles jauni ro-ro pasažieru kuģi, kas sertificēti 1 350 vai mazāk cilvēku pārvadāšanai, 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īpašajām stabilitātes prasībām, kas noteiktas Noteikumu Nr.927 1. pielikuma A iedaļā;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īpašajām stabilitātes prasībām, kas noteiktas Noteikumu Nr.927 1. pielikuma B iedaļā.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katru šādu kuģi Latvijas Jūras administrācija divu mēnešu laikā no Noteikumu Nr.927 V. nodaļā minētās apliecības izdošanas dienas paziņo Eiropas Komisijai par veikto izvēli un šādam paziņojumam pievieno Projektā ietvertajā Noteikumu Nr.927 3. pielikumā minēto informāciju. Attiecīgi ar Projektu tiek papildināti Noteikumi Nr.927 ar 3.pielikumu “Paziņojumā ietveramā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esošiem ro-ro pasažieru kuģiem, pēc sabiedrības izvēles esošie ro-ro pasažieru kuģi, kas sertificēti vairāk nekā 1 350 cilvēku pārvadāšanai un kurus sabiedrība iesaista regulārā satiksmē uz Eiropas Savienības dalībvalsts ostu vai no tās pēc 2024.gada 5.decembra, un kas nekad nav bijuši sertificēti saskaņā ar Noteikumu Nr.927 prasībām, 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īpašajām stabilitātes prasībām, kas noteiktas SOLAS 2020 II-1. nodaļas B daļā;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īpašajām stabilitātes prasībām, kas noteiktas Noteikumu Nr.927 1. pielikuma A iedaļā, papildus tām prasībām, kuras noteiktas SOLAS 2009 II-1. nodaļas B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Piemērotās stabilitātes prasības norāda kuģa apliecībā, kas nepieciešams saskaņā ar Noteikumu Nr.927 V.nodaļu. Ar Projektu Noteikumi Nr.927 tiek papildināti ar 4.pielikumu “Atbilstības apliecības paraugs”.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pēc sabiedrības izvēles esošie ro-ro pasažieru kuģi, kas sertificēti 1 350 vai mazāk cilvēku pārvadāšanai un kurus sabiedrība iesaista regulārā satiksmē uz dalībvalsts ostu vai no tās pēc 2024. gada 5. decembra, un kas nekad nav bijuši sertificēti saskaņā ar Noteikumu Nr.927 prasībām, 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īpašajām stabilitātes prasībām, kas noteiktas Noteikumu Nr.927 1.pielikuma A iedaļā;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īpašajām stabilitātes prasībām, kas noteiktas Noteikumu Nr.927 1. pielikuma B iedaļā.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Piemērotās stabilitātes prasības norāda kuģa</w:t>
      </w:r>
      <w:r w:rsidR="00000000" w:rsidRPr="00000000" w:rsidDel="00000000">
        <w:rPr>
          <w:b w:val="1"/>
          <w:rtl w:val="0"/>
        </w:rPr>
        <w:t xml:space="preserve"> </w:t>
      </w:r>
      <w:r w:rsidR="00000000" w:rsidRPr="00000000" w:rsidDel="00000000">
        <w:rPr>
          <w:rtl w:val="0"/>
        </w:rPr>
        <w:t xml:space="preserve">apliecībā, kas nepieciešama saskaņā ar Noteikumu Nr.927 V. nodaļu.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aizstāts Noteikumu Nr.927 20.puntā minētais noslēguma jautājums nosakot, ka esošie ro-ro pasažieru kuģi, kas veic regulāru satiksmi uz Eiropas Savienības dalībvalsts ostu vai no tās līdz 2024. gada 5.decembrim, turpina atbilst īpašajām stabilitātes prasībām, kas noteiktas Direktīvas 2003/25 I pielikuma redakcijā, kas tika piemērota pirms Direktīvas 2023/946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 Projektu tiek precizēts arī Noteikumu Nr.927  1.pielikums “Īpašās stabilitātes prasības ro-ro pasažieru kuģiem un modeļa testēšanas metode” un 2.pielikums “Vadlīnijas īpašo stabilitātes prasību piemērošanā un modeļa testēšanā”.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Nr.927 2.punktā minētā Latvijas Jūras administrācijas tiesiskā forma “valsts akciju sabiedrība” neatbilst faktiskajai Latvijas Jūras administrācijas tiesiskajai formai “valsts sabiedrība ar ierobežotu atbildību”.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Nr.927 tekstā vārdi “valsts akciju sabiedrība” aizstāti ar vārdiem “valsts sabiedrība ar ierobežotu atbildību”.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Nr.927 nenosaka atbilstības dokumenta paraugu, tādējādi Noteikumi Nr.927 ir precizējami, papildinot ar atbilstības apliecības paraugu.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Nr.927 12.punkts, kas nosaka, ka visiem ro-ro pasažieru kuģiem, kas kuģo ar Latvijas karogu, ir Kuģošanas drošības inspekcijas izsniegta apliecība, kas apstiprina kuģa atbilstību Noteikumu Nr.927 IV nodaļā un 1.pielikumā noteiktajām īpašajām stabilitātes prasībām. Noteikumi Nr.927 papildināti ar 4. pielikumu, kurā ietverts Atbilstības apliecības paraugs.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Ro-ro pasažieru kuģu pasažieri un šo kuģu apkalpes locekļi.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grupai tiesiskais regulējums pēc būtības nemaina esošos pienākumus un tiesības.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Ro-ro pasažieru kuģa īpašnieki vai jebkura cita organizācija vai persona, piemēram, pārvaldnieks vai berbouta fraktētājs, kas no īpašnieka pārņēmusi atbildību par pasažieru kuģa ekspluatāciju.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grupai ietekmi radīs Direktīvas 2023/946 prasību pārņemšana, kas projektā iekļauj jaunas tiesību normas.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32023L0946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2023.gada 10.maija Direktīva 2023/946, ar ko Direktīvu 2003/25/EK groza attiecībā uz uzlabotu stabilitātes prasību iekļaušanu un minētās direktīvas saskaņošanu ar Starptautiskās Jūrniecības organizācijas noteiktajām stabilitātes prasībām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Nr.927 pilnībā tika pārņemtas Eiropas Parlamenta un Padomes 2003.gada 14.aprīļa Direktīvas (EK) Nr.2003/25 par īpašām stabilitātes prasībām ro-ro pasažieru kuģiem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pārņemtas Eiropas Parlamenta un Padomes 2023.gada 10.maija Direktīvas 2023/946, ar ko Direktīvu 2003/25/EK groza attiecībā uz uzlabotu stabilitātes prasību iekļaušanu un minētās direktīvas saskaņošanu ar Starptautiskās Jūrniecības organizācijas noteiktajām stabilitātes prasībām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ietverto tiesību normu izpilde notiek saskaņā ar starptautiskajām saistībām, kas izriet no šādu starptautisko tiesību aktu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1974.gada Starptautiskā konvencija par cilvēku dzīvības aizsardzību uz jūras ar tās grozījumiem (SOLAS konvencija);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1996.gada 28.februāra Līguma par speciālām stabilitātes prasībām ro-ro tipa pasažieru kuģiem, kas saskaņā ar grafiku veic regulārus reisus starp vai uz, vai no noteiktām ostām ziemeļrietumu Eiropā un Baltijas jūrā (Stokholmas līgums, 1996).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jaunas saistības uzņemtas netiek, kā arī nenotiek atkāpšanās no esošajām saistībām. Tiek nodrošināta visu jau uzņemto saistību izpildes nepārtrauktība.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2023.gada 10.maija Direktīva 2023/946, ar ko Direktīvu 2003/25/EK groza attiecībā uz uzlabotu stabilitātes prasību iekļaušanu un minētās direktīvas saskaņošanu ar Starptautiskās Jūrniecības organizācijas noteiktajām stabilitātes prasībām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2023/946 1.panta 1.punkta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3.punkts (Noteikumu Nr.927 nākotnes redakcijas 2.</w:t>
            </w:r>
            <w:r w:rsidR="00000000" w:rsidRPr="00000000" w:rsidDel="00000000">
              <w:rPr>
                <w:sz w:val="24"/>
                <w:vertAlign w:val="superscript"/>
                <w:rtl w:val="0"/>
              </w:rPr>
              <w:t xml:space="preserve">1</w:t>
            </w:r>
            <w:r w:rsidR="00000000" w:rsidRPr="00000000" w:rsidDel="00000000">
              <w:rPr>
                <w:sz w:val="24"/>
                <w:rtl w:val="0"/>
              </w:rPr>
              <w:t xml:space="preserve">2. un 2.</w:t>
            </w:r>
            <w:r w:rsidR="00000000" w:rsidRPr="00000000" w:rsidDel="00000000">
              <w:rPr>
                <w:sz w:val="24"/>
                <w:vertAlign w:val="superscript"/>
                <w:rtl w:val="0"/>
              </w:rPr>
              <w:t xml:space="preserve">1</w:t>
            </w:r>
            <w:r w:rsidR="00000000" w:rsidRPr="00000000" w:rsidDel="00000000">
              <w:rPr>
                <w:sz w:val="24"/>
                <w:rtl w:val="0"/>
              </w:rPr>
              <w:t xml:space="preserve">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2023/946 1.panta 1.punkta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3.punkts (Noteikumu Nr.927 nākotnes redakcijas 2.</w:t>
            </w:r>
            <w:r w:rsidR="00000000" w:rsidRPr="00000000" w:rsidDel="00000000">
              <w:rPr>
                <w:sz w:val="24"/>
                <w:vertAlign w:val="superscript"/>
                <w:rtl w:val="0"/>
              </w:rPr>
              <w:t xml:space="preserve">1</w:t>
            </w:r>
            <w:r w:rsidR="00000000" w:rsidRPr="00000000" w:rsidDel="00000000">
              <w:rPr>
                <w:sz w:val="24"/>
                <w:rtl w:val="0"/>
              </w:rPr>
              <w:t xml:space="preserve">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2023/946 1.panta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3.punkts (Noteikumu Nr.927 2.</w:t>
            </w:r>
            <w:r w:rsidR="00000000" w:rsidRPr="00000000" w:rsidDel="00000000">
              <w:rPr>
                <w:sz w:val="24"/>
                <w:vertAlign w:val="superscript"/>
                <w:rtl w:val="0"/>
              </w:rPr>
              <w:t xml:space="preserve">1</w:t>
            </w:r>
            <w:r w:rsidR="00000000" w:rsidRPr="00000000" w:rsidDel="00000000">
              <w:rPr>
                <w:sz w:val="24"/>
                <w:rtl w:val="0"/>
              </w:rPr>
              <w:t xml:space="preserve">5., 2.</w:t>
            </w:r>
            <w:r w:rsidR="00000000" w:rsidRPr="00000000" w:rsidDel="00000000">
              <w:rPr>
                <w:sz w:val="24"/>
                <w:vertAlign w:val="superscript"/>
                <w:rtl w:val="0"/>
              </w:rPr>
              <w:t xml:space="preserve">1</w:t>
            </w:r>
            <w:r w:rsidR="00000000" w:rsidRPr="00000000" w:rsidDel="00000000">
              <w:rPr>
                <w:sz w:val="24"/>
                <w:rtl w:val="0"/>
              </w:rPr>
              <w:t xml:space="preserve">6 un 2.</w:t>
            </w:r>
            <w:r w:rsidR="00000000" w:rsidRPr="00000000" w:rsidDel="00000000">
              <w:rPr>
                <w:sz w:val="24"/>
                <w:vertAlign w:val="superscript"/>
                <w:rtl w:val="0"/>
              </w:rPr>
              <w:t xml:space="preserve">1</w:t>
            </w:r>
            <w:r w:rsidR="00000000" w:rsidRPr="00000000" w:rsidDel="00000000">
              <w:rPr>
                <w:sz w:val="24"/>
                <w:rtl w:val="0"/>
              </w:rPr>
              <w:t xml:space="preserve">7. nākotnes redakcijas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2023/946 1.panta 1.punkta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3.punkts (Noteikumu Nr.927 nākotnes redakcijas 2.</w:t>
            </w:r>
            <w:r w:rsidR="00000000" w:rsidRPr="00000000" w:rsidDel="00000000">
              <w:rPr>
                <w:sz w:val="24"/>
                <w:vertAlign w:val="superscript"/>
                <w:rtl w:val="0"/>
              </w:rPr>
              <w:t xml:space="preserve">1</w:t>
            </w:r>
            <w:r w:rsidR="00000000" w:rsidRPr="00000000" w:rsidDel="00000000">
              <w:rPr>
                <w:sz w:val="24"/>
                <w:rtl w:val="0"/>
              </w:rPr>
              <w:t xml:space="preserve">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2023/946 1.panta 1.punkta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3.punkts (Noteikumu Nr.927 nākotnes redakcijas 2.</w:t>
            </w:r>
            <w:r w:rsidR="00000000" w:rsidRPr="00000000" w:rsidDel="00000000">
              <w:rPr>
                <w:sz w:val="24"/>
                <w:vertAlign w:val="superscript"/>
                <w:rtl w:val="0"/>
              </w:rPr>
              <w:t xml:space="preserve">1</w:t>
            </w:r>
            <w:r w:rsidR="00000000" w:rsidRPr="00000000" w:rsidDel="00000000">
              <w:rPr>
                <w:sz w:val="24"/>
                <w:rtl w:val="0"/>
              </w:rPr>
              <w:t xml:space="preserve">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2023/946 1.panta 1.punkta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3.punkts (Noteikumu Nr.927 nākotnes redakcijas 2.</w:t>
            </w:r>
            <w:r w:rsidR="00000000" w:rsidRPr="00000000" w:rsidDel="00000000">
              <w:rPr>
                <w:sz w:val="24"/>
                <w:vertAlign w:val="superscript"/>
                <w:rtl w:val="0"/>
              </w:rPr>
              <w:t xml:space="preserve">1</w:t>
            </w:r>
            <w:r w:rsidR="00000000" w:rsidRPr="00000000" w:rsidDel="00000000">
              <w:rPr>
                <w:sz w:val="24"/>
                <w:rtl w:val="0"/>
              </w:rPr>
              <w:t xml:space="preserve">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2023/946 1.panta 1.punkta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3.punkts (Noteikumu Nr.927 nākotnes redakcijas 2.</w:t>
            </w:r>
            <w:r w:rsidR="00000000" w:rsidRPr="00000000" w:rsidDel="00000000">
              <w:rPr>
                <w:sz w:val="24"/>
                <w:vertAlign w:val="superscript"/>
                <w:rtl w:val="0"/>
              </w:rPr>
              <w:t xml:space="preserve">1</w:t>
            </w:r>
            <w:r w:rsidR="00000000" w:rsidRPr="00000000" w:rsidDel="00000000">
              <w:rPr>
                <w:sz w:val="24"/>
                <w:rtl w:val="0"/>
              </w:rPr>
              <w:t xml:space="preserve">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2023/946 1.panta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2.punkts (Noteikumu Nr.927 nākontes redakcijas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2023/946 1.panta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2023/946 1.panta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 un 6.punkts (Noteikumu Nr.927 nākotnes redakcijas 3.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2023/946 1.panta 5.punkta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9.punkts (Noteikumu Nr.927 nākotnes redakcijas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2023/946 1.panta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_.punkts (Noteikumu Nr.927 nākotnes redakcijas 8., 9., 9.</w:t>
            </w:r>
            <w:r w:rsidR="00000000" w:rsidRPr="00000000" w:rsidDel="00000000">
              <w:rPr>
                <w:sz w:val="24"/>
                <w:vertAlign w:val="superscript"/>
                <w:rtl w:val="0"/>
              </w:rPr>
              <w:t xml:space="preserve">1</w:t>
            </w:r>
            <w:r w:rsidR="00000000" w:rsidRPr="00000000" w:rsidDel="00000000">
              <w:rPr>
                <w:sz w:val="24"/>
                <w:rtl w:val="0"/>
              </w:rPr>
              <w:t xml:space="preserve">, 10., 11., 11.</w:t>
            </w:r>
            <w:r w:rsidR="00000000" w:rsidRPr="00000000" w:rsidDel="00000000">
              <w:rPr>
                <w:sz w:val="24"/>
                <w:vertAlign w:val="superscript"/>
                <w:rtl w:val="0"/>
              </w:rPr>
              <w:t xml:space="preserve">1</w:t>
            </w:r>
            <w:r w:rsidR="00000000" w:rsidRPr="00000000" w:rsidDel="00000000">
              <w:rPr>
                <w:sz w:val="24"/>
                <w:rtl w:val="0"/>
              </w:rPr>
              <w:t xml:space="preserve"> 11.</w:t>
            </w:r>
            <w:r w:rsidR="00000000" w:rsidRPr="00000000" w:rsidDel="00000000">
              <w:rPr>
                <w:sz w:val="24"/>
                <w:vertAlign w:val="superscript"/>
                <w:rtl w:val="0"/>
              </w:rPr>
              <w:t xml:space="preserve">2</w:t>
            </w:r>
            <w:r w:rsidR="00000000" w:rsidRPr="00000000" w:rsidDel="00000000">
              <w:rPr>
                <w:sz w:val="24"/>
                <w:rtl w:val="0"/>
              </w:rPr>
              <w:t xml:space="preserve">, 11.</w:t>
            </w:r>
            <w:r w:rsidR="00000000" w:rsidRPr="00000000" w:rsidDel="00000000">
              <w:rPr>
                <w:sz w:val="24"/>
                <w:vertAlign w:val="superscript"/>
                <w:rtl w:val="0"/>
              </w:rPr>
              <w:t xml:space="preserve">3</w:t>
            </w:r>
            <w:r w:rsidR="00000000" w:rsidRPr="00000000" w:rsidDel="00000000">
              <w:rPr>
                <w:sz w:val="24"/>
                <w:rtl w:val="0"/>
              </w:rPr>
              <w:t xml:space="preserve"> un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2023/946 1.panta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10., 11., 12., 13., 14., 15., 16., 17., un 27.punkts (Noteikumu Nr.927 nākotnes redakcijas 8., 9., 9.</w:t>
            </w:r>
            <w:r w:rsidR="00000000" w:rsidRPr="00000000" w:rsidDel="00000000">
              <w:rPr>
                <w:sz w:val="24"/>
                <w:vertAlign w:val="superscript"/>
                <w:rtl w:val="0"/>
              </w:rPr>
              <w:t xml:space="preserve">1</w:t>
            </w:r>
            <w:r w:rsidR="00000000" w:rsidRPr="00000000" w:rsidDel="00000000">
              <w:rPr>
                <w:sz w:val="24"/>
                <w:rtl w:val="0"/>
              </w:rPr>
              <w:t xml:space="preserve">, 10., 11., 11.</w:t>
            </w:r>
            <w:r w:rsidR="00000000" w:rsidRPr="00000000" w:rsidDel="00000000">
              <w:rPr>
                <w:sz w:val="24"/>
                <w:vertAlign w:val="superscript"/>
                <w:rtl w:val="0"/>
              </w:rPr>
              <w:t xml:space="preserve">1</w:t>
            </w:r>
            <w:r w:rsidR="00000000" w:rsidRPr="00000000" w:rsidDel="00000000">
              <w:rPr>
                <w:sz w:val="24"/>
                <w:rtl w:val="0"/>
              </w:rPr>
              <w:t xml:space="preserve"> 11.</w:t>
            </w:r>
            <w:r w:rsidR="00000000" w:rsidRPr="00000000" w:rsidDel="00000000">
              <w:rPr>
                <w:sz w:val="24"/>
                <w:vertAlign w:val="superscript"/>
                <w:rtl w:val="0"/>
              </w:rPr>
              <w:t xml:space="preserve">2</w:t>
            </w:r>
            <w:r w:rsidR="00000000" w:rsidRPr="00000000" w:rsidDel="00000000">
              <w:rPr>
                <w:sz w:val="24"/>
                <w:rtl w:val="0"/>
              </w:rPr>
              <w:t xml:space="preserve">, 11.</w:t>
            </w:r>
            <w:r w:rsidR="00000000" w:rsidRPr="00000000" w:rsidDel="00000000">
              <w:rPr>
                <w:sz w:val="24"/>
                <w:vertAlign w:val="superscript"/>
                <w:rtl w:val="0"/>
              </w:rPr>
              <w:t xml:space="preserve">3</w:t>
            </w:r>
            <w:r w:rsidR="00000000" w:rsidRPr="00000000" w:rsidDel="00000000">
              <w:rPr>
                <w:sz w:val="24"/>
                <w:rtl w:val="0"/>
              </w:rPr>
              <w:t xml:space="preserve"> un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2023/946 1.panta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19., 20., 21. un 22.punkts (Noteikumu Nr.927 nākotnes redakcijas 12.-15.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2023/946 1.panta 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23., 24., 25. un 26.punkts (Noteikumu Nr.927 nākotnes redakcijas 16.-19.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2023/946 1.panta 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2023/946 1.panta 11.punkts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30. un 31.punkts (Noteikumu Nr.927 nākotnes redakcijas 1. un 2.pielikums)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2023/946 1.panta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32.punkts (Noteikumu Nr.927 nākotnes redakcijas 3.pielikums)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Projektā ietverto tiesību normu izpilde notiek saskaņā ar starptautiskajām saistībām, kas izriet no Jūrlietu pārvaldes un jūras drošības likuma 11.pantā minēto starptautisko tiesību aktu normām. Ar Projektu jaunas saistības uzņemtas netiek, kā arī nenotiek atkāpšanās no esošajām saistībām. </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VSIA "Latvijas Jūras administrācija"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Jūras administrācija"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24-TA-1389</w:t>
    </w:r>
    <w:r>
      <w:br/>
    </w:r>
    <w:r w:rsidR="00000000" w:rsidRPr="00000000" w:rsidDel="00000000">
      <w:rPr>
        <w:rtl w:val="0"/>
      </w:rPr>
      <w:t xml:space="preserve">Izdrukāts 29.07.2026. 22.23 - 1.0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24-TA-1389</w:t>
    </w:r>
    <w:r>
      <w:br/>
    </w:r>
    <w:r w:rsidR="00000000" w:rsidRPr="00000000" w:rsidDel="00000000">
      <w:rPr>
        <w:rtl w:val="0"/>
      </w:rPr>
      <w:t xml:space="preserve">Izdrukāts 29.07.2026. 22.23 - 1.0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anotācija_(ex_ante)_24-TA-1389.docx</dc:title>
</cp:coreProperties>
</file>

<file path=docProps/custom.xml><?xml version="1.0" encoding="utf-8"?>
<Properties xmlns="http://schemas.openxmlformats.org/officeDocument/2006/custom-properties" xmlns:vt="http://schemas.openxmlformats.org/officeDocument/2006/docPropsVTypes"/>
</file>