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11. februāra noteikumos Nr. 103 "Noteikumi par atbalsta programmu viena dzīvokļa dzīvojamo māju un divu dzīvokļu dzīvojamo māju atjaunošanai un energoefektivitātes paaugstināšanai""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veikt grozījumu Ministru kabineta 2021. gada 11. februāra noteikumos Nr. 103 "Noteikumi par atbalsta programmu viena dzīvokļa dzīvojamo māju un divu dzīvokļu dzīvojamo māju atjaunošanai un energoefektivitātes paaugstināšanai" (turpmāk –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 novirzīt viena dzīvokļa dzīvojamo māju un divu (dvīņu, rindu un atsevišķu divu dzīvokļu) dzīvokļu māju energoefektivitātes paaugstināšanai, atjaunojamo energoresursu tehnoloģiju ieviešanai finanšu līdzekļus 137 000 euro apmērā no valsts energoefektivitātes fonda līdzekļiem.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viena dzīvokļa dzīvojamo māju un divu dzīvokļu dzīvojamo māju atjaunošanai un energoefektivitātes paaugstināšanai Ministru kabineta 2021. gada 11. februāra noteikumu Nr. 103 "Noteikumi par atbalsta programmu viena dzīvokļa dzīvojamo māju un divu dzīvokļu dzīvojamo māju atjaunošanai un energoefektivitātes paaugstināšanai" (turpmāk - MK noteikumi Nr. 103) ietvaros pieejams kopš 2021. gada 27. maija. Līdz 2023. gada 6. jūnijam akciju sabiedrība "Attīstības finanšu institūcija Altum" (turpmāk – sabiedrība "Altum") saņēmusi 1 589 projekta pieteikumus, no kuriem 632 projekta pieteikumus energoefektivitātes paaugstināšanas pasākumu īstenošanai, savukārt 957 - elektroenerģijas ražošanas tehnoloģiju iegādei un uzstādīšanai. No iesniegtajiem projekta pieteikumiem apstiprināti 969 pieteikumi par kopējo summu 4 142 900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Pabeigtajos 222 energoefektivitātes paaugstināšanas pasākumu projektos 70 procentu (155) ēku saskaņā ar ēku energoefektivitātes aprēķina metodes un ēku energosertifikācijas noteikumiem ir paaugstināta dzīvojamās mājas energoefektivitātes klase līdz C klasei, 21 procentu (47) ēku tiek sasniegta B klase, savukārt 9 procentu (20) ēku tiek sasniegta A energoefektivitātes klase. Pēc energoefektivitātes paaugstināšanas pasākumu īstenošanas tiek samazināts dzīvojamās mājas siltumenerģijas patēriņš apkurei vairāk kā 40 procentu apmērā, kopumā nodrošinot 2 359 MWh gadā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jaunu mikroģenerācijas elektroenerģijas ražošanas tehnoloģisko iekārtu uzstādīšanas gadījumā līdz 2023. gada jūnijam grants izmaksāts 542 projektiem. Vidējā uzstādītā saules paneļu sistēmas jauda ir 8 kW, kopumā uzstādot 4 354 kW papildu atjaunojamo energoresursu jaudu.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likums (turpmāk – Likums), kurš nosaka  energoefektivitātes plānošanas un uzraudzības prasības, paredz vairākus energoefektivitātes uzlabošanas politikas pasākumus. Tai skaitā likums paredz valsts un pašvaldības energoefektivitātes fonda izveidi kā  energoefektivitātes pasākumu veicināšanas un obligātā enerģijas ietaupījuma mērķa sasniegšanas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2017. gadā izveidoja valsts  energoefektivitātes fondu ar mērķi atbalstīt iniciatīvas energoefektivitātes jomā. Fonds veidojas no energoefektivitātes pienākuma shēmas atbildīgo pušu iemaksām, energoefektivitātes nodevas ieņēmumiem, kā arī citiem finanšu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dzīvojamo māju īpašnieku lielo interesi energoefektivitātes paaugstināšanas pasākumu īstenošanā un atjaunojamo energoresursu tehnoloģiju ieviešanā, lai nodrošinātu finansējuma nepārtrauktu pieejamību, kā arī Likumā noteikto mērķu sasniegšanu attiecībā, MK noteikumos Nr. 103 papildus nepieciešams novirzīt valsts energoefektivitātes fondā esošos līdzekļus 137 000 euro apmērā. Papildus novirzot šo finansējumu, tiek paredzēts, ka 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atbalstītas papildus aptuveni 42 privātmājas un uzstādītas jaunas mikroģenerācijas elektroenerģijas ražošanas tehnoloģiskās iekārtas kopumā ar papildu jaudu 790 kW.</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finansējums ir no valsts energoefektivitātes fonda, sabiedrības "Altum" līdzekļu izmantošanā jāievēro arī Ministru kabineta 2017. gada 25. aprīļa noteikumu Nr. 221 "Noteikumi par kārtību, kādā tiek veiktas iemaksas energoefektivitātes fondos, un to apmēru, kā arī valsts energoefektivitātes fonda līdzekļu izmantošanu" (turpmāk – MK noteikumi Nr.221) nosacījumi, tajā skaitā attiecināmās izmaksas, izmaksu ierobežojumi, kā arī sabiedrības "Altum" iesniedzamie pārskati Ekonomikas ministrijai un Būvniecības valsts kontroles birojam.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šādu izmaiņu MK noteikumos Nr. 103 -  novirzīt valsts energoefektivitātes fonda finansējumu 137 000 </w:t>
      </w:r>
      <w:r w:rsidR="00000000" w:rsidRPr="00000000" w:rsidDel="00000000">
        <w:rPr>
          <w:i w:val="1"/>
          <w:rtl w:val="0"/>
        </w:rPr>
        <w:t xml:space="preserve">euro</w:t>
      </w:r>
      <w:r w:rsidR="00000000" w:rsidRPr="00000000" w:rsidDel="00000000">
        <w:rPr>
          <w:rtl w:val="0"/>
        </w:rPr>
        <w:t xml:space="preserve"> apmērā MK noteikumos Nr.103 paredzētā atbalsta piešķiršanai.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līdz šim noslēgtos līgumus ar atbalsta saņēmējiem, tāpat arī neuzliek kādus papildus pienākumus vai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103 papildu finansējums  137 000 </w:t>
      </w:r>
      <w:r w:rsidR="00000000" w:rsidRPr="00000000" w:rsidDel="00000000">
        <w:rPr>
          <w:i w:val="1"/>
          <w:rtl w:val="0"/>
        </w:rPr>
        <w:t xml:space="preserve">euro</w:t>
      </w:r>
      <w:r w:rsidR="00000000" w:rsidRPr="00000000" w:rsidDel="00000000">
        <w:rPr>
          <w:rtl w:val="0"/>
        </w:rPr>
        <w:t xml:space="preserve"> apmērā tiks nodrošināts no valsts energoefektivitātes fonda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noteikumiem Nr.221 Ekonomikas ministrija veic iemaksas valsts energoefektivitātes fondā, kura pārvaldnieks ir sabiedrība "Altum". Ekonomikas ministrija 2018. gadā fondā ieskaitījusi 131 600 </w:t>
      </w:r>
      <w:r w:rsidR="00000000" w:rsidRPr="00000000" w:rsidDel="00000000">
        <w:rPr>
          <w:i w:val="1"/>
          <w:rtl w:val="0"/>
        </w:rPr>
        <w:t xml:space="preserve">euro</w:t>
      </w:r>
      <w:r w:rsidR="00000000" w:rsidRPr="00000000" w:rsidDel="00000000">
        <w:rPr>
          <w:rtl w:val="0"/>
        </w:rPr>
        <w:t xml:space="preserve">, 2019. gadā 412 740.79 </w:t>
      </w:r>
      <w:r w:rsidR="00000000" w:rsidRPr="00000000" w:rsidDel="00000000">
        <w:rPr>
          <w:i w:val="1"/>
          <w:rtl w:val="0"/>
        </w:rPr>
        <w:t xml:space="preserve">euro</w:t>
      </w:r>
      <w:r w:rsidR="00000000" w:rsidRPr="00000000" w:rsidDel="00000000">
        <w:rPr>
          <w:rtl w:val="0"/>
        </w:rPr>
        <w:t xml:space="preserve">, 2020. gadā 16 174 </w:t>
      </w:r>
      <w:r w:rsidR="00000000" w:rsidRPr="00000000" w:rsidDel="00000000">
        <w:rPr>
          <w:i w:val="1"/>
          <w:rtl w:val="0"/>
        </w:rPr>
        <w:t xml:space="preserve">euro</w:t>
      </w:r>
      <w:r w:rsidR="00000000" w:rsidRPr="00000000" w:rsidDel="00000000">
        <w:rPr>
          <w:rtl w:val="0"/>
        </w:rPr>
        <w:t xml:space="preserve">, 2021. gadā 3 540 379.00 </w:t>
      </w:r>
      <w:r w:rsidR="00000000" w:rsidRPr="00000000" w:rsidDel="00000000">
        <w:rPr>
          <w:i w:val="1"/>
          <w:rtl w:val="0"/>
        </w:rPr>
        <w:t xml:space="preserve">euro</w:t>
      </w:r>
      <w:r w:rsidR="00000000" w:rsidRPr="00000000" w:rsidDel="00000000">
        <w:rPr>
          <w:rtl w:val="0"/>
        </w:rPr>
        <w:t xml:space="preserve">, 2022. gadā 45 770 </w:t>
      </w:r>
      <w:r w:rsidR="00000000" w:rsidRPr="00000000" w:rsidDel="00000000">
        <w:rPr>
          <w:i w:val="1"/>
          <w:rtl w:val="0"/>
        </w:rPr>
        <w:t xml:space="preserve">euro</w:t>
      </w:r>
      <w:r w:rsidR="00000000" w:rsidRPr="00000000" w:rsidDel="00000000">
        <w:rPr>
          <w:rtl w:val="0"/>
        </w:rPr>
        <w:t xml:space="preserve"> . Līdz šim neizmantotie valsts energoefektivitātes fonda līdzekļi, kas jau šobrīd ir pieejami sabiedrībai "Altum", tiek novirzīti kā papildu finansējums 137 000 </w:t>
      </w:r>
      <w:r w:rsidR="00000000" w:rsidRPr="00000000" w:rsidDel="00000000">
        <w:rPr>
          <w:i w:val="1"/>
          <w:rtl w:val="0"/>
        </w:rPr>
        <w:t xml:space="preserve">euro</w:t>
      </w:r>
      <w:r w:rsidR="00000000" w:rsidRPr="00000000" w:rsidDel="00000000">
        <w:rPr>
          <w:rtl w:val="0"/>
        </w:rPr>
        <w:t xml:space="preserve"> apmērā privātmāju atbalsta programmas turpināšanai līdz 2023. gada ceturtajam ceturksnim.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pievienots programmas “Privātmāju energoefektivitātes grantu programma” rādītāju novērtējums (ierobežotas pieejamības), kurā aktualizēti dati par esošo atbalsta programmas īstenošanas gaitu, kā arī izvērtēta turpmāka atbalsta programmas ietekme, riski un sagaidāmie zaudējumi, finansiālais rezultāts un atbalsta programmas īstenošanas izmaksu noteikšanas principi, lai ievērotu Attīstības finanšu institūcijas likuma 12.panta trešajā un ceturtajā daļā noteikto.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privātmāju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tiks sniegts viena dzīvokļa dzīvojamo māju un divu dzīvokļu māju īpašniekiem, kuru sniedz garantijas, granta, tehniskās palīdzības tehniskās dokumentācijas izstrādes veidā.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nozare (t.sk. būvniecības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noteikumu projekta tiesiskais regulējums nemaina tiesības un pienākumus, kā arī veicamās darbības.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vietējo būvmateriālu pieprasījums.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nodrošinātas darba vietas.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šādu izmaiņu MK noteikumos Nr. 103 -  novirzīt valsts energoefektivitātes fonda finansējumu 137 000 euro apmērā MK noteikumos Nr.103 paredzētā atbalsta piešķiršanai.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2017. gada 25. aprīļa noteikumiem Nr. 221 "Noteikumi par kārtību, kādā tiek veiktas iemaksas energoefektivitātes fondos, un to apmēru, kā arī valsts energoefektivitātes fonda līdzekļu izmantošanu" (turpmāk - MK noteikumi Nr.221), Ekonomikas ministrija pārskaita Valsts energoefektivitātes fonda līdzekļus sabiedrībai "Altum" to izmantošanai saskaņā ar MK noteikumiem Nr. 221. Ekonomikas ministrija 2019. gadā pārskaitījusi 412 740.79 euro, 2020. gadā - 16 174 euro, savukārt 2021. gadā - 271 150 euro, 2022. gadā - 45 770 euro Valsts energoefektivitātes fonda līdzekļus. Savukārt, 2022. gada nogalē Valsts energoefektivitātes fonda līdzekļi, kuri jau tobrīd bija pieejami sabiedrībai "Altum", tika novirzīti kā papildus finansējums 400 000 euro apmērā privātmāju atbalsta programmas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papildus novirzītiem 137 000 euro plānots atbalstīt aptuveni papildus 42 privātmājas energoefektivitātes paaugstināšanas pasākumu īstenošanas un mikroģenerācijas elektroenerģijas ražosānas tehnoloģisko iekārtu uzstādīšanas atbalsta sniegšanai privātpersonām.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MK noteikumos Nr. 103 ir tehniska rakstura, tas būtiski nemaina esošo regulējumu, jo paredz novirzīt viena dzīvokļa dzīvojamo māju un divu (dvīņu, rindu un atsevišķu divu dzīvokļu) dzīvokļu māju energoefektivitātes paaugstināšanai, atjaunojamo energoresursu tehnoloģiju ieviešanai finanšu līdzekļus 137 000 euro apmērā no valsts energoefektivitātes fonda līdzekļiem. Līdz ar to šim grozījumam atbilstoši Ministru kabineta 2009. gada 25. augusta noteikumu Nr. 970 "Sabiedrības līdzdalības kārtība attīstības plānošanas procesā" 5. punktam sabiedrības līdzdalība nav nepieciešama.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sabiedrības "Altum" esošo funkciju ietvaros, nav nepieciešams izveidot jaunas institūcijas, likvidēt esošas institūcijas vai veikt reorganizāciju.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sekmēta viena no Nacionālā attīstības plāna mērķu izpildēm: esošais dzīvojamais fonds līdz 2050. gadam atbilstu augstiem energoefektivitātes, būvniecības, drošības un labiekārtotības standartiem.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tiks panākts siltumenerģijas patēriņa apkurei ietaupījums.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23-TA-1423</w:t>
    </w:r>
    <w:r>
      <w:br/>
    </w:r>
    <w:r w:rsidR="00000000" w:rsidRPr="00000000" w:rsidDel="00000000">
      <w:rPr>
        <w:rtl w:val="0"/>
      </w:rPr>
      <w:t xml:space="preserve">Izdrukāts 29.07.2026. 23.49 - 3.0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23-TA-1423</w:t>
    </w:r>
    <w:r>
      <w:br/>
    </w:r>
    <w:r w:rsidR="00000000" w:rsidRPr="00000000" w:rsidDel="00000000">
      <w:rPr>
        <w:rtl w:val="0"/>
      </w:rPr>
      <w:t xml:space="preserve">Izdrukāts 29.07.2026. 23.49 - 3.0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anotācija_(ex_ante)_23-TA-1423.docx</dc:title>
</cp:coreProperties>
</file>

<file path=docProps/custom.xml><?xml version="1.0" encoding="utf-8"?>
<Properties xmlns="http://schemas.openxmlformats.org/officeDocument/2006/custom-properties" xmlns:vt="http://schemas.openxmlformats.org/officeDocument/2006/docPropsVTypes"/>
</file>