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30. maija noteikumos Nr. 295 "Noteikumi par transportlīdzekļu valsts tehnisko apskati un tehnisko kontroli uz ceļa""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16. panta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tehnisku kļūdu Ministru kabineta 2017. gada 30. maija noteikumos Nr. 295 "Noteikumi par transportlīdzekļu valsts tehnisko apskati un tehnisko kontroli uz ceļa", kas radusies jauna tiesību akta izstrādē, izgūstot no likumi.lv tiesību akta redakciju, kurā vēl nebija stājušies spēkā Ministru kabinetā pieņemtie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16.martā stājās spēkā grozījumi Ministru kabineta 2017. gada 30. maija noteikumos Nr. 295 "Noteikumi par transportlīdzekļu valsts tehnisko apskati un tehnisko kontroli uz ceļa" (23-TA-429), ar kuriem tika atcelta spēkā esošā kārtība, kādā tiek veiktas periodiskas pārbaudes transportlīdzekļiem, kuru spēkiekārtā tiek izmantota saspiestā dabasgāze (turpmāk - CNG), svītrojot noteikumu 99.punktu, kas noteica, ka transportlīdzekļiem, kas aprīkoti ar CNG barošanas sistēmu no 2023.gada 1.janvāra jāveic periodiska to balonu un tā sastāvdaļu pārbaude atbilstošā un akreditētā inspicēšanas institūcijā, ņemot vērā, ka Latvijā šobrīd nav atbilstošu institūciju visu marku CNG balonu inspicēšanas veikšanai, kas būtu akreditēta nacionālajā akreditācijas institūcijā saskaņā ar normatīvajiem aktiem par atbilstības novērtēšanas institūciju novērtēšanu, akreditāciju un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paredzēja arī atcelt noteikumu 1.pielikuma II sadaļas 6.1.3. koda A7 daļas trešajā un ceturtajā rindkopā ietvertās prasības par transportlīdzekļu CNG gāzes balonu periodisku pārbaudi atbilstošā inspicēšanas institūcijā, kā arī šo noteikumu 1. pielikuma II sadaļas 6.1.3. koda tabulas "B. Prasību izpildes vērtēšanas kritēriji un novērtējumi" vērtēšanas kritērijā B7 noteiktās prasības par CNG balona periodiskās pārbaudes apliecinājumu transportlīdzekļu un to vadītāju 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11.novembrī spēkā stājās grozījumi Ministru kabineta 2017. gada 30. maija noteikumos Nr. 295 "Noteikumi par transportlīdzekļu valsts tehnisko apskati un tehnisko kontroli uz ceļa" (23-TA-141), kā rezultātā tika konstatēts, ka iepriekšējie grozījumi (23-TA-429) tikai daļēji stājušies spēkā, proti, noteikumu 99.punkts ir svītrots, bet 1.pielikuma II sadaļas 6.1.3. koda A7 daļas trešajā un ceturtajā rindkopā ietvertās prasības un noteikumu 1. pielikuma II sadaļas 6.1.3. koda tabulas "B. Prasību izpildes vērtēšanas kritēriji un novērtējumi" vērtēšanas kritērijā B7 noteiktās prasības par CNG balona periodiskās pārbaudes apliecinājumu transportlīdzekļu un to vadītāju valsts reģistrā joprojām ir spēkā, jo, izstrādājot tiesību akta projektu (23-TA-141), no likumi.lv ielasījās nepilnīga Ministru kabineta 2017. gada 30. maija noteikumu Nr. 295 "Noteikumi par transportlīdzekļu valsts tehnisko apskati un tehnisko kontroli uz ceļa"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30. maija noteikumos Nr. 295 "Noteikumi par transportlīdzekļu valsts tehnisko apskati un tehnisko kontroli uz ceļa" (23-TA-429) tika saskaņoti ar Finanšu ministriju, Iekšlietu ministriju, Tieslietu ministriju un Vides aizsardzības un reģionālās attīstības ministriju bez iebildumiem.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grozījumi ar institūcijām tika saskaņoti bez iebildumiem un pieņemti Ministru kabineta 2023.gada 7.marta sēdē, kā arī nekādi papildu grozījumi veikti netiek, nepieciešams veikt tehnisku precizējumu un atkārtoti svītrot Ministru kabineta 2017. gada 30. maija noteikumu Nr. 295 "Noteikumi par transportlīdzekļu valsts tehnisko apskati un tehnisko kontroli uz ceļa" 1.pielikuma II sadaļas 6.1.3. koda A7 daļas trešajā un ceturtajā rindkopā ietvertās prasības un noteikumu 1. pielikuma II sadaļas 6.1.3. koda tabulas "B. Prasību izpildes vērtēšanas kritēriji un novērtējumi" vērtēšanas kritērijā B7 noteiktās prasības par CNG balona periodiskās pārbaudes apliecinājumu transportlīdzekļu un to vadītāju valsts reģistrā.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grozījumi Ministru kabineta 2017. gada 30. maija noteikumos Nr. 295 "Noteikumi par transportlīdzekļu valsts tehnisko apskati un tehnisko kontroli uz ceļa" jau tika pieņemti Ministru kabineta 2023.gada 7.marta sēdē, sabiedrības līdzdalības process netiek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23-TA-3040</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23-TA-3040</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anotācija_(ex_ante)_23-TA-3040.docx</dc:title>
</cp:coreProperties>
</file>

<file path=docProps/custom.xml><?xml version="1.0" encoding="utf-8"?>
<Properties xmlns="http://schemas.openxmlformats.org/officeDocument/2006/custom-properties" xmlns:vt="http://schemas.openxmlformats.org/officeDocument/2006/docPropsVTypes"/>
</file>