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(turpmāk - MK noteikumu projekts) izstrādāts, lai nodrošinātu atbalsta sniegšanu atbilstoši spēkā esošajai normatīvajam regulējumam un precizētu pieejamo finansējumu un sasniedzamos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mērķis ir precizēt atbalsta programmas nosacījumus, atļaujot projekta iesniedzējam piesaistīt sadarbības partneri/-us, precizētu pieejamo finansējumu un sasniedzamos rādītājus, lai nodrošinātu pilnvērtīgu pasākuma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22. oktobra noteikumu Nr.663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(turpmāk - Noteikumi Nr.663) mērķis ir finansējuma pieejamības nodrošināšana uzņēmumu duāla pielietojuma jaunu produktu un tehnoloģiju izstrādei aizsardzības un drošības jomā, piesaistot Eiropas Reģionālās attīstības fonda finansējumu un privāto līdzfinansējumu. Atbalsta programma paredz sniegt sīkiem (mikro), maziem, vidējiem un lieliem komersantiem, mazām vidējām un vidējām kapitalizācijas sabiedrībām atbalstu līdz 1 000 000 </w:t>
      </w:r>
      <w:r w:rsidR="00000000" w:rsidRPr="00000000" w:rsidDel="00000000">
        <w:rPr>
          <w:i w:val="1"/>
          <w:rtl w:val="0"/>
        </w:rPr>
        <w:t xml:space="preserve">euro </w:t>
      </w:r>
      <w:r w:rsidR="00000000" w:rsidRPr="00000000" w:rsidDel="00000000">
        <w:rPr>
          <w:rtl w:val="0"/>
        </w:rPr>
        <w:t xml:space="preserve">pētniecības aktivitātēm, t.sk. rūpnieciskiem pētījumiem, eksperimentālām izstrādnēm un tehniski ekonomiskai priekšizpētei.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Nr.663 ir iekļautas atsauces uz Eiropas Parlamenta un Padomes 2018. gada 18. jūlija Regulu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kura 2024. gada 23. augustā ir zaudējusi spēku. Lai nodrošinātu atbilstošu atbalsta sniegšanu, nepieciešams precizēt Noteikumos Nr.609 iekļautās atsauces uz Eiropas Parlamenta un Padomes (ES) 2024. gada 23. augusta Regulu Nr. 2024/2509 par finanšu noteikumiem, ko piemēro Savienības vispārējam budžetam (turpmāk – regula Nr. 2024/2509).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Noteikumos Nr.663 iekļautas atsauces uz Saimniecisko darbību statistiskā klasifikācija Eiropas Kopienā, 2. redakciju, kas 2024. gada 31. decembrī beigusi darbību. No 2025. gada 1. janvāra tiek piemērota Saimniecisko darbību statistiskā klasifikācija Eiropas Kopienā (turpmāk - NACE), 2.1. redakcija, ko nepieciešams iekļaut Noteikumos Nr.663.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Eiropas Savienības fondu komitejā 2024. gada 31. oktobrī ir pieņemts lēmums par Eiropas Reģionālās attīstības fonda finansējuma novirzīšanu no Eiropas Savienības kohēzijas politikas programmas 2021.–2027.gadam 1.politikas mērķa “Konkurentspējīgāka un viedāka Eiropa, veicinot inovatīvas un viedas ekonomiskās pārmaiņas un reģionālo IKT savienojamību”, t. sk.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valsts drošības prioritātēm. Līdz ar to, Noteikumos Nr.663 nepieciešami attiecīgi precizējumi, kas paredz finansējuma un sasniedzamo rādītāju samazināšanu.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nozares ministrijas ierosinājuma un nozares asociāciju priekšlikumiem </w:t>
      </w:r>
      <w:r w:rsidR="00000000" w:rsidRPr="00000000" w:rsidDel="00000000">
        <w:rPr>
          <w:b w:val="1"/>
          <w:rtl w:val="0"/>
        </w:rPr>
        <w:t xml:space="preserve">MK noteikumu projekts paredz</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sadarbības partneru iesaisti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Nr.663 ietvaros ir paredzēta sadarbības partneru iesaiste projekta īstenošanā, t.sk. efektīva sadarbība, līdz ar to, lai mazinātu interpretācijas iespējas un skaidri definētu sadarbības partneru iesaistes nosacījumus nepieciešams veikt tehniskus precizējumus. Sadarbības partneru iesaiste projektu ieviešanā ir būtiska, lai nodrošinātu pieeju nišas inovācijām, zināšanu pārnesi un pielietojamību tirgū. Sadarbības partneri, piemēram, pētniecības un zināšanu izplatīšanas organizācijas un nozares komersanti, sniedz specializētas zināšanas, resursus un testēšanas vidi, ievērojami uzlabojot projekta inovācijas potenciālu. Turklāt divējāda lietojuma produktu izstrādei ir nepieciešama starpdisciplināra sadarbība, lai apmierinātu gan civilās, gan aizsardzības nozares vajadzības, nodrošinot plašāku tirgus pielāgošanās spēju. Turklāt, sadarbības partneru iesaiste sniedz iespēju efektīvai sadarbībai, kas sekmē pilnvērtīgu atbalsta programmas ieviešanu un nodrošina plašākus valsts stimulus, tādējādi radot labvēlīgāku vidi komersantiem un piesaistot privātās investīcijas. Ņemot vērā minēto, Noteikumi Nr.663 tiek papildināti ar 2.6., 19.4. un 19.5. apakšpunktiem un 15.</w:t>
      </w:r>
      <w:r w:rsidR="00000000" w:rsidRPr="00000000" w:rsidDel="00000000">
        <w:rPr>
          <w:vertAlign w:val="superscript"/>
          <w:rtl w:val="0"/>
        </w:rPr>
        <w:t xml:space="preserve">1 </w:t>
      </w:r>
      <w:r w:rsidR="00000000" w:rsidRPr="00000000" w:rsidDel="00000000">
        <w:rPr>
          <w:rtl w:val="0"/>
        </w:rPr>
        <w:t xml:space="preserve">un 20.</w:t>
      </w:r>
      <w:r w:rsidR="00000000" w:rsidRPr="00000000" w:rsidDel="00000000">
        <w:rPr>
          <w:vertAlign w:val="superscript"/>
          <w:rtl w:val="0"/>
        </w:rPr>
        <w:t xml:space="preserve">1</w:t>
      </w:r>
      <w:r w:rsidR="00000000" w:rsidRPr="00000000" w:rsidDel="00000000">
        <w:rPr>
          <w:rtl w:val="0"/>
        </w:rPr>
        <w:t xml:space="preserve"> punktiem. Vienlaikus, Noteikumos Nr.663 iekļautie valsts atbalsta saņemšanas nosacījumi, kas attiecināmi uz projekta iesniedzēju ir attiecināmas arī uz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pārņemt regulas Nr. 2024/2509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2018/1046 ar 2024. gada 23. augustu izbeidz savu darbību, vienlaikus spēkā stājoties regulai Nr. 2024/2509. Lai nodrošinātu atbalsta piešķiršanu atbilstoši regulas Nr. 2024/2509 nosacījumiem, ar MK noteikumu projektu tiek veikti precizējumi. Pēc būtības atbalsta programmas ietvaros finanšu noteikumi nemainās, atsevišķos gadījumos mainās tikai attiecīgā panta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pārņemt NACE 2.1.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dažādu valstu statistika būtu salīdzināma Eiropas Savienībā (ES) pastāv divas klasifikācijas sistēmas – 2010. gada Eiropas Kontu sistēmu (EKS2010) un ES Saimniecisko darbību statistiskā klasifikācija jeb NACE, – saskaņā ar kurām iespējams klasificēt institucionālās vienības un tautsaimniecības sektorus.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2.red. klasifikācija tika izstrādāta un apstiprināta ar 2006. gada 20. decembra Eiropas Parlamenta un Padomes regulu (EK) Nr. 1893/2006, ar ko izveido NACE 2. red. saimniecisko darbību statistisko klasifikāciju, kā arī groza Padomes Regulu (EEK) Nr. 3037/90 un dažas EK regulas par īpašām statistikas jomām, kas 2024. gada 31. decembrī beidza savu darbību. No 2025. gada 1. janvāra NACE 2. red. tika atjaunināta, lai ņemtu vērā tehnoloģiju un ekonomikas attīstību un nodrošinātu tās saskaņotību ar citām ekonomiskajām un sociālajām klasifikācijām, kā rezultātā spēkā stājās NACE 2.1. redakcija, kas izklāstīta Komisijas deleģētajā (ES) 2022. gada 10 oktobra Regulā Nr. 2023/137, ar kuru groza Regulu (EK) Nr. 1893/2006, ar ko izveido saimniecisko darbību statistisko klasifikāciju. Ņemot vērā minēto, tiek precizēts Noteikumi Nr.663 24.1., 24.2., 24.3., 24.4., 24.5. un 24.6.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precizēt pasākuma plānoto finansējumu un sasniedzamos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fondu komitejas 2024. gada 31. oktobra pieņemtā lēmuma izpildi, kas ietver Eiropas Reģionālās attīstības fonda elastības finansējuma daļas 2 240 812 </w:t>
      </w:r>
      <w:r w:rsidR="00000000" w:rsidRPr="00000000" w:rsidDel="00000000">
        <w:rPr>
          <w:i w:val="1"/>
          <w:rtl w:val="0"/>
        </w:rPr>
        <w:t xml:space="preserve">euro </w:t>
      </w:r>
      <w:r w:rsidR="00000000" w:rsidRPr="00000000" w:rsidDel="00000000">
        <w:rPr>
          <w:rtl w:val="0"/>
        </w:rPr>
        <w:t xml:space="preserve">apmērā novirzīšanu valsts drošības prioritātēm, nepieciešams precizēt Noteikumu Nr.663 6. punktā noteikto pasākumam plānoto finansējumu, samazinot to no 32 001 749 </w:t>
      </w:r>
      <w:r w:rsidR="00000000" w:rsidRPr="00000000" w:rsidDel="00000000">
        <w:rPr>
          <w:i w:val="1"/>
          <w:rtl w:val="0"/>
        </w:rPr>
        <w:t xml:space="preserve">euro </w:t>
      </w:r>
      <w:r w:rsidR="00000000" w:rsidRPr="00000000" w:rsidDel="00000000">
        <w:rPr>
          <w:rtl w:val="0"/>
        </w:rPr>
        <w:t xml:space="preserve">uz 29 365 499 </w:t>
      </w:r>
      <w:r w:rsidR="00000000" w:rsidRPr="00000000" w:rsidDel="00000000">
        <w:rPr>
          <w:i w:val="1"/>
          <w:rtl w:val="0"/>
        </w:rPr>
        <w:t xml:space="preserve">euro </w:t>
      </w:r>
      <w:r w:rsidR="00000000" w:rsidRPr="00000000" w:rsidDel="00000000">
        <w:rPr>
          <w:rtl w:val="0"/>
        </w:rPr>
        <w:t xml:space="preserve">un veicot attiecīgus precizējumus arī sadalījumā pa finanšu avotiem (Eiropas Reģionālās attīstības fonda finansējums un valsts budžets). Vienlaikus tiek samazināti arī Noteikumu Nr.663 10.1.1. un 10.1.2. apakšpunktos definētie sasniedzamie rādītāji no 40 uz 29, ņemot vērā, ka maksimāli pieejamais finansējums vienam komersantam ir 1 000 000 </w:t>
      </w:r>
      <w:r w:rsidR="00000000" w:rsidRPr="00000000" w:rsidDel="00000000">
        <w:rPr>
          <w:i w:val="1"/>
          <w:rtl w:val="0"/>
        </w:rPr>
        <w:t xml:space="preserve">euro </w:t>
      </w:r>
      <w:r w:rsidR="00000000" w:rsidRPr="00000000" w:rsidDel="00000000">
        <w:rPr>
          <w:rtl w:val="0"/>
        </w:rPr>
        <w:t xml:space="preserve">(29 365 299/1 000 000=29).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2021.–2027. gadam noteiktas ERAF finansējuma sadalījums pa intervences kodiem, atbilstoši Noteikumos Nr.663 paredzētajām atbalstāmajām darbībām,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- 9.intervences kods (mikrouzņēmumu pētniecības un inovācijas darbības, tostarp tīklošana (rūpnieciskā pētniecība, eksperimentālā izstrāde, priekšizpēte);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- 10.intervences kods (MVU pētniecības un inovācijas darbības, tostarp tīklošana);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- 11.intervences kods (lielo uzņēmumu pētniecības un inovācijas darbības, tostarp tīklošana);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- 12.intervences kods (valsts pētniecības centru, augstākās izglītības un kompetences centru pētniecības un inovācijas darbības, tostarp tīklošana (rūpnieciskā pētniecība, eksperimentālā izstrāde, priekšizpēte).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tehniskus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 663 vienkāršoto izmaksu metodika netiek paredzēta un Ekonomikas ministrija vērtēs to piemērošanu Noteikumu Nr. 663 ieviešanas procesā tiek precizēts Noteikumu Nr.663 tiesiskais pamatojums, dzēšot atsauci uz Eiropas Savienības fondu 2021.–2027. gada plānošanas perioda vadības likuma 19. panta 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neietekmēs projektu īstenošanu, ņemot vērā, ka projektu iesniegumu atlase plānota 2025. gada I ceturksnī. Lai nodrošinātu informācijas pieejamību un vienādus nosacījumus visiem projektu iesniedzējiem Ekonomikas ministrija Centrālās finanšu un līgumu aģentūras organizētā vebināra ietvaros informēs projektu iesniedzējus par aktuālajiem atbalsta programmas nosacījumiem.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2 085 726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5 891 098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6 493 694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6 690 395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2 085 726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5 891 098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6 493 694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6 690 395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2 453 796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6 930 703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7 639 640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7 871 052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2 453 796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6 930 703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7 639 640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7 871 052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-368 070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-1 039 605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-1 145 946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-1 180 657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-368 070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-1 039 605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-1 145 946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-1 180 657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-368 070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-1 039 605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-1 145 946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-1 180 657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-368 070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-1 039 605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-1 145 946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-1 180 657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Eiropas Savienības fondu komitejas 2024. gada 31. oktobra pieņemtajam lēmumam, kas ietver Eiropas Reģionālās attīstības fonda elastības finansējuma daļas 2 240 812 </w:t>
            </w:r>
            <w:r w:rsidR="00000000" w:rsidRPr="00000000" w:rsidDel="00000000">
              <w:rPr>
                <w:sz w:val="24"/>
                <w:i w:val="1"/>
                <w:rtl w:val="0"/>
              </w:rPr>
              <w:t xml:space="preserve">euro </w:t>
            </w:r>
            <w:r w:rsidR="00000000" w:rsidRPr="00000000" w:rsidDel="00000000">
              <w:rPr>
                <w:sz w:val="24"/>
                <w:rtl w:val="0"/>
              </w:rPr>
              <w:t xml:space="preserve">apmērā novirzīšanu valsts drošības prioritātēm, 1.2.1.1. pasākuma trešās kārtas plānotais finansējums tiek samazināts no 32 001 749 </w:t>
            </w:r>
            <w:r w:rsidR="00000000" w:rsidRPr="00000000" w:rsidDel="00000000">
              <w:rPr>
                <w:sz w:val="24"/>
                <w:i w:val="1"/>
                <w:rtl w:val="0"/>
              </w:rPr>
              <w:t xml:space="preserve">euro </w:t>
            </w:r>
            <w:r w:rsidR="00000000" w:rsidRPr="00000000" w:rsidDel="00000000">
              <w:rPr>
                <w:sz w:val="24"/>
                <w:rtl w:val="0"/>
              </w:rPr>
              <w:t xml:space="preserve">uz 29 365 499 </w:t>
            </w:r>
            <w:r w:rsidR="00000000" w:rsidRPr="00000000" w:rsidDel="00000000">
              <w:rPr>
                <w:sz w:val="24"/>
                <w:i w:val="1"/>
                <w:rtl w:val="0"/>
              </w:rPr>
              <w:t xml:space="preserve">euro</w:t>
            </w:r>
            <w:r w:rsidR="00000000" w:rsidRPr="00000000" w:rsidDel="00000000">
              <w:rPr>
                <w:sz w:val="24"/>
                <w:rtl w:val="0"/>
              </w:rPr>
              <w:t xml:space="preserve">. Minētais plānotā finansējuma samazinājums neietekmē 1.2.1.1. pasākuma īstenošanai pieejamo finansējuma apmēru un noteikumu projekta ietvaros veiktās izmaiņas tiks nodrošinātas 1.2.1.1. pasākuma īstenošanai plānotā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1.2.1.1. pasākuma trešās kārtas ietvaros plānotais kopējais attiecināmais finansējums ir 29 365 499 </w:t>
            </w:r>
            <w:r w:rsidR="00000000" w:rsidRPr="00000000" w:rsidDel="00000000">
              <w:rPr>
                <w:sz w:val="24"/>
                <w:i w:val="1"/>
                <w:rtl w:val="0"/>
              </w:rPr>
              <w:t xml:space="preserve">euro </w:t>
            </w:r>
            <w:r w:rsidR="00000000" w:rsidRPr="00000000" w:rsidDel="00000000">
              <w:rPr>
                <w:sz w:val="24"/>
                <w:rtl w:val="0"/>
              </w:rPr>
              <w:t xml:space="preserve">(no tā elastības finansējums – 2 411 235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finansējums – 24 960 674 </w:t>
            </w:r>
            <w:r w:rsidR="00000000" w:rsidRPr="00000000" w:rsidDel="00000000">
              <w:rPr>
                <w:sz w:val="24"/>
                <w:i w:val="1"/>
                <w:rtl w:val="0"/>
              </w:rPr>
              <w:t xml:space="preserve">euro </w:t>
            </w:r>
            <w:r w:rsidR="00000000" w:rsidRPr="00000000" w:rsidDel="00000000">
              <w:rPr>
                <w:sz w:val="24"/>
                <w:rtl w:val="0"/>
              </w:rPr>
              <w:t xml:space="preserve">(no tā elastības finansējums – 2 049 550 </w:t>
            </w:r>
            <w:r w:rsidR="00000000" w:rsidRPr="00000000" w:rsidDel="00000000">
              <w:rPr>
                <w:sz w:val="24"/>
                <w:i w:val="1"/>
                <w:rtl w:val="0"/>
              </w:rPr>
              <w:t xml:space="preserve">euro</w:t>
            </w:r>
            <w:r w:rsidR="00000000" w:rsidRPr="00000000" w:rsidDel="00000000">
              <w:rPr>
                <w:sz w:val="24"/>
                <w:rtl w:val="0"/>
              </w:rPr>
              <w:t xml:space="preserve">) un valsts budžeta līdzfinansējums – 4 404 825 </w:t>
            </w:r>
            <w:r w:rsidR="00000000" w:rsidRPr="00000000" w:rsidDel="00000000">
              <w:rPr>
                <w:sz w:val="24"/>
                <w:i w:val="1"/>
                <w:rtl w:val="0"/>
              </w:rPr>
              <w:t xml:space="preserve">euro </w:t>
            </w:r>
            <w:r w:rsidR="00000000" w:rsidRPr="00000000" w:rsidDel="00000000">
              <w:rPr>
                <w:sz w:val="24"/>
                <w:rtl w:val="0"/>
              </w:rPr>
              <w:t xml:space="preserve">(no tā elastības finansējums – 361 685 </w:t>
            </w:r>
            <w:r w:rsidR="00000000" w:rsidRPr="00000000" w:rsidDel="00000000">
              <w:rPr>
                <w:sz w:val="24"/>
                <w:i w:val="1"/>
                <w:rtl w:val="0"/>
              </w:rPr>
              <w:t xml:space="preserve">euro</w:t>
            </w:r>
            <w:r w:rsidR="00000000" w:rsidRPr="00000000" w:rsidDel="00000000">
              <w:rPr>
                <w:sz w:val="24"/>
                <w:rtl w:val="0"/>
              </w:rPr>
              <w:t xml:space="preserve">). Maksimālais attiecināmais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iesniegumos pasākuma īstenošanai kopējo pasākuma pieejamo finansējumu plāno ne vairāk kā 26 954 264 </w:t>
            </w:r>
            <w:r w:rsidR="00000000" w:rsidRPr="00000000" w:rsidDel="00000000">
              <w:rPr>
                <w:sz w:val="24"/>
                <w:i w:val="1"/>
                <w:rtl w:val="0"/>
              </w:rPr>
              <w:t xml:space="preserve">euro</w:t>
            </w:r>
            <w:r w:rsidR="00000000" w:rsidRPr="00000000" w:rsidDel="00000000">
              <w:rPr>
                <w:sz w:val="24"/>
                <w:rtl w:val="0"/>
              </w:rPr>
              <w:t xml:space="preserve">, tai skaitā ERAF finansējums 22 911 124 </w:t>
            </w:r>
            <w:r w:rsidR="00000000" w:rsidRPr="00000000" w:rsidDel="00000000">
              <w:rPr>
                <w:sz w:val="24"/>
                <w:i w:val="1"/>
                <w:rtl w:val="0"/>
              </w:rPr>
              <w:t xml:space="preserve">euro</w:t>
            </w:r>
            <w:r w:rsidR="00000000" w:rsidRPr="00000000" w:rsidDel="00000000">
              <w:rPr>
                <w:sz w:val="24"/>
                <w:rtl w:val="0"/>
              </w:rPr>
              <w:t xml:space="preserve">, valsts budžeta finansējums 4 043 140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kopējā finansējuma (29 365 499 </w:t>
            </w:r>
            <w:r w:rsidR="00000000" w:rsidRPr="00000000" w:rsidDel="00000000">
              <w:rPr>
                <w:sz w:val="24"/>
                <w:i w:val="1"/>
                <w:rtl w:val="0"/>
              </w:rPr>
              <w:t xml:space="preserve">euro</w:t>
            </w:r>
            <w:r w:rsidR="00000000" w:rsidRPr="00000000" w:rsidDel="00000000">
              <w:rPr>
                <w:sz w:val="24"/>
                <w:rtl w:val="0"/>
              </w:rPr>
              <w:t xml:space="preserve">) izlietojums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 – 2 453 796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 6 930 703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 7 639 640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 – 7 871 052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 – 2 936 548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2030.g.</w:t>
            </w:r>
            <w:r w:rsidR="00000000" w:rsidRPr="00000000" w:rsidDel="00000000">
              <w:rPr>
                <w:sz w:val="24"/>
                <w:i w:val="1"/>
                <w:rtl w:val="0"/>
              </w:rPr>
              <w:t xml:space="preserve"> - </w:t>
            </w:r>
            <w:r w:rsidR="00000000" w:rsidRPr="00000000" w:rsidDel="00000000">
              <w:rPr>
                <w:sz w:val="24"/>
                <w:rtl w:val="0"/>
              </w:rPr>
              <w:t xml:space="preserve">1 533 760 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Finanšu ministrija pieprasīs finansējuma pārdali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(ES) 2024. gada 23. augusta Regulas Nr. 2024/2509 par finanšu noteikumiem, ko piemēro Savienības vispārējam budžetam (turpmāk – regula Nr.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(ES) 2024. gada 23. augusta Regulas Nr. 2024/2509 par finanšu noteikumiem, ko piemēro Savienības vispārējam budžetam (turpmāk – regula Nr. 2024/2509)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2024/2509 33.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2024/2509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47.7.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2024/2509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nekavētu atlases uzsākšanu un nodrošinātu atbalsta pieejamību duāla lietojuma produktu un tehnoloģiju izstrādei, kas veicinās Latvijas aizsardzības spēju stiprināšanu, nepieciešami steidzami tehniski grozījumi, kas nemaina atbalsta saņemšanas un projektu ieviešanas nosacījumus. Ņemot vērā minēto, sabiedrības līdzdalība netiek īstenota.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radīt papildus administratīvo slogu.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25-TA-162</w:t>
    </w:r>
    <w:r>
      <w:br/>
    </w:r>
    <w:r w:rsidR="00000000" w:rsidRPr="00000000" w:rsidDel="00000000">
      <w:rPr>
        <w:rtl w:val="0"/>
      </w:rPr>
      <w:t xml:space="preserve">Izdrukāts 29.07.2026. 23.45 - 2.0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25-TA-162</w:t>
    </w:r>
    <w:r>
      <w:br/>
    </w:r>
    <w:r w:rsidR="00000000" w:rsidRPr="00000000" w:rsidDel="00000000">
      <w:rPr>
        <w:rtl w:val="0"/>
      </w:rPr>
      <w:t xml:space="preserve">Izdrukāts 29.07.2026. 23.45 - 2.0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anotācija_(ex_ante)_25-TA-162.docx</dc:title>
</cp:coreProperties>
</file>

<file path=docProps/custom.xml><?xml version="1.0" encoding="utf-8"?>
<Properties xmlns="http://schemas.openxmlformats.org/officeDocument/2006/custom-properties" xmlns:vt="http://schemas.openxmlformats.org/officeDocument/2006/docPropsVTypes"/>
</file>