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6.1.1.2. pasākuma "Pētniecības attīstība dabas resursu ilgtspējīgai izmantošanai vides un klimata mērķu kontekstā" (turpmāk – 6.1.1.2. pasākums) īstenošanai pieejamā kopējā attiecināmā finansējuma apmēru un projektā sasniedzamo rezultāta rādītāju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pētījumu platformas un izcilības centra izveidi, kura ietvaros tiek atbalstīta pētniecības un inovāciju projektu īstenošana pētniecības kapacitātes un kompetenču attīstībai, kas spētu sniegt pienesumu atbalstāmajos reģionos, paātrinot zināšanu un tehnoloģijas pārneses, pilotprojektu un demonstrācijas projektu īstenošanu, jaunu pētniecībā balstītu ideju ieviešanu, kā arī veicinātu starptautisko sadarbību un izcilību pētniecībā un zināšanu izplatīšanu par dabas resursu ilgtspējīgu izmantošanu, lai nodrošinātu virzību uz klimatneitrālu ekonomiku un mazinātu riskus saistībā ar klimata pārmaiņām visvairāk skartajos reģionos, veicinot sociālekonomisko seku mazināšanu, Izglītības un zinātnes ministrija (turpmāk – IZM) ir izstrādājusi un Ministru kabinetā (turpmāk - MK) 2024. gada 26. novembrī apstiprināti noteikumi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(turpmāk – MK noteikumi Nr. 746).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746 3. un 5. punktā noteiktajam 6.1.1.2. pasākuma "Pētniecības attīstība dabas resursu ilgtspējīgai izmantošanai vides un klimata mērķu kontekstā" (turpmāk - 6.1.1.2. pasākums) projektu iesniegumu atlases ietvaros tiek īstenots viens projekts Nr. 6.1.1.2/1/25/A/001 "Pētniecībā un inovācijās balstīti risinājumi kūdras nozares virzībai uz klimatneitrālu ekonomiku, veicinot Latvijas dabas resursu ilgtspējīgu izmantošanu, PeatTransform" (turpmāk – projekts [1]), par visu pasākumam pieejamo finansējumu - 5 588 265 </w:t>
      </w:r>
      <w:r w:rsidR="00000000" w:rsidRPr="00000000" w:rsidDel="00000000">
        <w:rPr>
          <w:i w:val="1"/>
          <w:rtl w:val="0"/>
        </w:rPr>
        <w:t xml:space="preserve">euro</w:t>
      </w:r>
      <w:r w:rsidR="00000000" w:rsidRPr="00000000" w:rsidDel="00000000">
        <w:rPr>
          <w:rtl w:val="0"/>
        </w:rPr>
        <w:t xml:space="preserve"> apmērā. Par projekta īstenošanu 2025. gada 10. septembrī noslēgta vienošanās starp sadarbības iestādi un finansējuma saņēmēju Latvijas Valsts mežzinātnes institūtu "Silava" (turpmāk - LVMI "Silava"). Kā sadarbības partneri projekta īstenošanā piesaistītas Latvijas Republikā reģistrētas zinātniskās institūcijas – Latvijas Universitāte, Rīgas Tehniskā universitāte, Latvijas Biozinātņu un tehnoloģiju universitāte, nodibinājums "VIDES RISINĀJUMU INSTITŪTS", atvasināta publiska persona "Dārzkopības institūts" un atvasināta publiska persona "Agroresursu un ekonomikas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746 14.punkts nosaka, ka 6.1.1.2. pasākuma ietvaros plānotais kopējais finansējums ir 5 981 103 </w:t>
      </w:r>
      <w:r w:rsidR="00000000" w:rsidRPr="00000000" w:rsidDel="00000000">
        <w:rPr>
          <w:i w:val="1"/>
          <w:rtl w:val="0"/>
        </w:rPr>
        <w:t xml:space="preserve">euro</w:t>
      </w:r>
      <w:r w:rsidR="00000000" w:rsidRPr="00000000" w:rsidDel="00000000">
        <w:rPr>
          <w:rtl w:val="0"/>
        </w:rPr>
        <w:t xml:space="preserve"> (no tā elastības finansējums – 392 838 euro), tai skaitā Taisnīgas pārkārtošanās fonda finansējums – 5 083 937 </w:t>
      </w:r>
      <w:r w:rsidR="00000000" w:rsidRPr="00000000" w:rsidDel="00000000">
        <w:rPr>
          <w:i w:val="1"/>
          <w:rtl w:val="0"/>
        </w:rPr>
        <w:t xml:space="preserve">euro</w:t>
      </w:r>
      <w:r w:rsidR="00000000" w:rsidRPr="00000000" w:rsidDel="00000000">
        <w:rPr>
          <w:rtl w:val="0"/>
        </w:rPr>
        <w:t xml:space="preserve"> (no tā elastības finansējums – 333 912 </w:t>
      </w:r>
      <w:r w:rsidR="00000000" w:rsidRPr="00000000" w:rsidDel="00000000">
        <w:rPr>
          <w:i w:val="1"/>
          <w:rtl w:val="0"/>
        </w:rPr>
        <w:t xml:space="preserve">euro</w:t>
      </w:r>
      <w:r w:rsidR="00000000" w:rsidRPr="00000000" w:rsidDel="00000000">
        <w:rPr>
          <w:rtl w:val="0"/>
        </w:rPr>
        <w:t xml:space="preserve">) un valsts budžeta līdzfinansējums – 897 166 </w:t>
      </w:r>
      <w:r w:rsidR="00000000" w:rsidRPr="00000000" w:rsidDel="00000000">
        <w:rPr>
          <w:i w:val="1"/>
          <w:rtl w:val="0"/>
        </w:rPr>
        <w:t xml:space="preserve">euro</w:t>
      </w:r>
      <w:r w:rsidR="00000000" w:rsidRPr="00000000" w:rsidDel="00000000">
        <w:rPr>
          <w:rtl w:val="0"/>
        </w:rPr>
        <w:t xml:space="preserve"> (no tā elastības finansējums – 58 926 euro). Projektu iesniegumos pasākuma īstenošanai kopējo pieejamo finansējumu plāno ne vairāk kā 5 588 265 </w:t>
      </w:r>
      <w:r w:rsidR="00000000" w:rsidRPr="00000000" w:rsidDel="00000000">
        <w:rPr>
          <w:i w:val="1"/>
          <w:rtl w:val="0"/>
        </w:rPr>
        <w:t xml:space="preserve">euro</w:t>
      </w:r>
      <w:r w:rsidR="00000000" w:rsidRPr="00000000" w:rsidDel="00000000">
        <w:rPr>
          <w:rtl w:val="0"/>
        </w:rPr>
        <w:t xml:space="preserve"> apmērā, tai skaitā Taisnīgas pārkārtošanās fonda finansējumu – 4 750 025 </w:t>
      </w:r>
      <w:r w:rsidR="00000000" w:rsidRPr="00000000" w:rsidDel="00000000">
        <w:rPr>
          <w:i w:val="1"/>
          <w:rtl w:val="0"/>
        </w:rPr>
        <w:t xml:space="preserve">euro</w:t>
      </w:r>
      <w:r w:rsidR="00000000" w:rsidRPr="00000000" w:rsidDel="00000000">
        <w:rPr>
          <w:rtl w:val="0"/>
        </w:rPr>
        <w:t xml:space="preserve"> apmērā un valsts budžeta līdzfinansējumu – 838 240 </w:t>
      </w:r>
      <w:r w:rsidR="00000000" w:rsidRPr="00000000" w:rsidDel="00000000">
        <w:rPr>
          <w:i w:val="1"/>
          <w:rtl w:val="0"/>
        </w:rPr>
        <w:t xml:space="preserve">euro</w:t>
      </w:r>
      <w:r w:rsidR="00000000" w:rsidRPr="00000000" w:rsidDel="00000000">
        <w:rPr>
          <w:rtl w:val="0"/>
        </w:rPr>
        <w:t xml:space="preserve"> apmērā. Maksimālais Taisnīgas pārkārtošanās fonda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15.punkts paredz, ka atbildīgā iestāde pēc Eiropas Komisijas lēmuma par vidusposma pārskatu var ierosināt no 2026. gada 1. janvāra palielināt pasākumam pieejamo kopējo finansējumu līdz šo noteikumu 14.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746 10. punkts un 10.2. apakšpunkts nosaka, ka 6.1.1.2. pasākuma ietvaros līdz 2029. gada 31. decembrim jāsasniedz šādi programmas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zinātnisko rakstu skaits, kuru izstrādei un publicēšanai ir sniegts atbalsts, – vismaz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pētniecības pieteikumu sagatavošana un iesniegšana pētnieciskajos konkursos – vismaz trīs pētniecības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746 12.1. apakšpunkts nosaka, ka 6.1.1.2. pasākuma ietvaros izstrādātie zinātniskie raksti ir izstrādāti un publicēti vai pieņemti publicēšanai Web of Science vai SCOPUS, ERIH (A vai B) datubāzēs iekļautajos žurnālos vai konferenču rakstu krājumos un no tiem vismaz pieci ir publicēti vai pieņemti publicēšanai šajās datubāzēs iekļautajos pirmās kvartiles (Q1) žurnālos.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pasākuma atlases ietvaros projekta iesnieguma starptautisko zinātnisko ekspertīzi nodrošināja Latvijas Zinātnes padomes piesaistīti ārvalstu eksperti. Atbilstoši MK noteikumu Nr. 746 47. punktam paredzēts veikt arī projekta vidusposma un gala rezultātu zinātniskās kvalitātes novērtējumu, lai novērtētu projektā plānoto darbību, mērķu un rezultātu sasniegšanas progresu un izpildi, ietekmi, zinātnisko izcilību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746 24. punktā ir noteikts, ka projekta iesniedzējs izstrādā projekta ieviešanas darba plānu, tajā paredzot projekta rezultātu un rādītāju sasniegšanas, ieviešanas un izplatīšanas pasākumus, laika grafiku un atbildības sadalījumu starp sadarbības partneriem par šo noteikumu 30. punktā minēto atbalstāmo darbību ieviešanu, tai skaitā projektā paredzot papildus sasniedzamos rādītājus, ja tiek izpildīti MK noteikumu Nr. 746 15. punkta nosacījumi (par elastības finansējuma piešķiršanu). Ar MK noteikumu Nr. 746 24. punkta nosacījumiem ir paredzēts, ka papildu (elastības) finansējuma pieejamība tiek plānota projektam, kurš ir apstiprināts īstenošanai 6.1.1.2. pasākuma ietvaros. Attiecīgi iesniedzot projekta iesniegumu atlasē, kā viens no obligāti pievienojamiem projekta pielikumiem tika noteikts projekta ieviešanas darba plāns, kurā jānorāda papildus sasniedzamos rādītājus, ja apstiprinātajam projektam kļūs pieejams elastības finansējums. Darba plāns ir viens no dokumentiem, ar kura saturu iepazinās arī ārvalstu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https://silava.lv/kudraju-petijumi/par-projektu/par-peattransform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pasākuma ietvaros ir atbalstīta viena projekta īstenošana, kas paredz īstenot pētniecību visās MK noteikumu Nr. 746 30.1. apakšpunktā minētajās atbalstāmajās darbībās, par visu pasākumam pieejamo finansējumu, t.i. 5 588 265 </w:t>
      </w:r>
      <w:r w:rsidR="00000000" w:rsidRPr="00000000" w:rsidDel="00000000">
        <w:rPr>
          <w:i w:val="1"/>
          <w:rtl w:val="0"/>
        </w:rPr>
        <w:t xml:space="preserve">euro</w:t>
      </w:r>
      <w:r w:rsidR="00000000" w:rsidRPr="00000000" w:rsidDel="00000000">
        <w:rPr>
          <w:rtl w:val="0"/>
        </w:rPr>
        <w:t xml:space="preserve"> apmērā, kamēr projekta īstenošanai atbilstoši Eiropas Komisijas lēmumam par vidusposma pārskatu kļūst pieejams arī pasākuma īstenošanai plānotais elastības finansējums 392 838 </w:t>
      </w:r>
      <w:r w:rsidR="00000000" w:rsidRPr="00000000" w:rsidDel="00000000">
        <w:rPr>
          <w:i w:val="1"/>
          <w:rtl w:val="0"/>
        </w:rPr>
        <w:t xml:space="preserve">euro</w:t>
      </w:r>
      <w:r w:rsidR="00000000" w:rsidRPr="00000000" w:rsidDel="00000000">
        <w:rPr>
          <w:rtl w:val="0"/>
        </w:rPr>
        <w:t xml:space="preserve"> apmērā, un atbilstoši MK noteikumu Nr. 746 14. un 15. punktā paredzētajam var palielināt projekta īstenošanai  pieejamā kopējā attiecināma finansējuma apmēru, nosakot to 5 981 103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Nr. 746 14. un 15. punkta regulējums paredz pasākumam plānotā kopējā finansējuma pieejamību pēc Eiropas Komisijas lēmumu par vidusposma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Komisijas 2025. gada 15. decembra Īstenošanas lēmumu (C(2025) 8685 final) tika apstiprināti grozījumi Eiropas Savienības kohēzijas politikas programmā 2021.–2027. gadam, veicot finansējuma pārdali un nodrošinot elastības summas galīgo piešķīrumu. Spēkā esošais regulējums ierobežo projekta iesniegumam pieejamā kopējā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plānots 6.1.1.2. pasākuma kopējā finansējumā </w:t>
      </w:r>
      <w:r w:rsidR="00000000" w:rsidRPr="00000000" w:rsidDel="00000000">
        <w:rPr>
          <w:b w:val="1"/>
          <w:rtl w:val="0"/>
        </w:rPr>
        <w:t xml:space="preserve">iekļaut elastības finansējumu</w:t>
      </w:r>
      <w:r w:rsidR="00000000" w:rsidRPr="00000000" w:rsidDel="00000000">
        <w:rPr>
          <w:rtl w:val="0"/>
        </w:rPr>
        <w:t xml:space="preserve"> (392 838 </w:t>
      </w:r>
      <w:r w:rsidR="00000000" w:rsidRPr="00000000" w:rsidDel="00000000">
        <w:rPr>
          <w:i w:val="1"/>
          <w:rtl w:val="0"/>
        </w:rPr>
        <w:t xml:space="preserve">euro</w:t>
      </w:r>
      <w:r w:rsidR="00000000" w:rsidRPr="00000000" w:rsidDel="00000000">
        <w:rPr>
          <w:rtl w:val="0"/>
        </w:rPr>
        <w:t xml:space="preserve"> apmērā), attiecīgi precizējot MK noteikumu Nr. 746 1.3. apakšpunktu, 14. un 24. punkta redakciju un svītrojot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atlasē kā viens no pielikumiem ir pievienots projekta ieviešanas darba plāns, kas atbilstoši MK noteikumu Nr. 746 24. punktam paredz arī šādus </w:t>
      </w:r>
      <w:r w:rsidR="00000000" w:rsidRPr="00000000" w:rsidDel="00000000">
        <w:rPr>
          <w:b w:val="1"/>
          <w:rtl w:val="0"/>
        </w:rPr>
        <w:t xml:space="preserve">papildus sasniedzamos rādītājus</w:t>
      </w:r>
      <w:r w:rsidR="00000000" w:rsidRPr="00000000" w:rsidDel="00000000">
        <w:rPr>
          <w:rtl w:val="0"/>
        </w:rPr>
        <w:t xml:space="preserve">, ja tiek palielināts projekta iesniegumam pieejamais kopējais finansējums līdz MK noteikumu Nr. 746 14. punktā norādītajam pasākumam pieejamam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papildus sagatavot sešas zinātniskas publikācijas, tajā skaitā vismaz divas Q1 žurnālā Web of Science vai Scopus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papildus izstrādāt un iesniegt vienu projekta pieteikumu starptautiskos pētniecības konkursos (Horizon Europe, LIFE, NordForsk vai līdzvērtīgās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ierīkot papildus pētījumu demonstrācijas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nodrošināt papildu studentu un doktorantu iesaisti projektā caur praksēm, maģistra vai doktora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noorganizēt papildu informatīvos pasākumus ieinteresētajām pusēm un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iegūt papildu pētniecības datu masīvu;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papildināt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Eiropas Komisijas 2025. gada 15. decembra Īstenošanas lēmumu (C(2025) 8685 final) ir apstiprināti grozījumi Eiropas Savienības kohēzijas politikas programmā 2021.–2027. gadam, veicot finansējuma pārdali un nodrošinot elastības summas galīgo piešķīrumu, izvērtējot līdzšinējo 6.1.1.2.pasākuma projekta īstenošanas progresu, noteikumu projektā ir paredzēta pasākuma elastības finansējuma piešķiršana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finansējuma piešķiršana 6.1.1.2. pasākuma projektam ļaus iegūt papildu pētniecības datus, izstrādāt papildu zinātniskās publikācijas, izstrādāt vēl vienu pētniecības projekta pieteikumu, iesaistīt studentus un doktorantus, organizēt informatīvus pasākumus, ir pamatota un pozitīvi ietekmēs projekta ieviešanu, rezultātu sasniegšanas un izpildes laika grafiku un papildinās atbalstu konkrēti mērķētai investīcijai - kūdras nozares pētniecībai Latvijas reģionos. Minēto pasākumu kopums galvenokārt vērsts uz projekta aktivitāti Nr. 1.1. "Latvijas siltumnīcefekta gāzu (turpmāk – SEG) emisiju un CO2 (oglekļa dioksīda jeb ogļskābās gāzes) piesaistes aprēķinu metodes pilnveidošana kūdras ieguves nozarē atbilstoši Komisijas 2020. gada 8. maija Deleģētās regulas (ES) 2020/1044, 3. panta "a" apakšpunktam, tai skaitā nacionālo emisiju faktoru izstrāde un pilnveide dažādām rekultivācijas aktivitātēm un priekšlikumu izstrādāšana"; un Nr. 1.2. "Jauni un inovatīvi risinājumi degradēto purvu, nerekultivēto vēsturisko kūdras ieguves vietu un tām piegulošo ietekmēto teritoriju rekultivācijas aktivitātēm, tai skaitā pilotprojekti un demonstrāciju projekti, metodikas izstrāde kūdras ieguves lauku rekultivācijas projektu efekta prognozēšanai, monitoringam, kā arī SEG emisiju instrumentālo mērījumu audita mehānismu izstrāde"; un veicot atsevišķu kūdras analīžu datu apkopojumu SEG emisiju un dažādu augsnes parametru raksturojumu, plānots pilnveidot algoritmu izraudzīto indikatoru raksturošanai; papildus politikas priekšlikumu izstrādi bioloģiskās daudzveidības un klimata pārmaiņu mērķu sasniegšanai kūdras nozarē un mitrāju apsaimniekošanā, plānojot kompensējošus pasākumus, kā arī vērtējot pasākumu ilgtermiņa ietekmi; kūdras pētījumu popularizēšanu; sniegt informāciju maģistra un doktora darbu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ieviešanas darba plānā norādītajiem rezultātiem, kas būtu sasniedzami par pasākumam plānoto elastības finansējuma apjomu, ar noteikumu projektu plānots </w:t>
      </w:r>
      <w:r w:rsidR="00000000" w:rsidRPr="00000000" w:rsidDel="00000000">
        <w:rPr>
          <w:b w:val="1"/>
          <w:rtl w:val="0"/>
        </w:rPr>
        <w:t xml:space="preserve">palielināt</w:t>
      </w:r>
      <w:r w:rsidR="00000000" w:rsidRPr="00000000" w:rsidDel="00000000">
        <w:rPr>
          <w:rtl w:val="0"/>
        </w:rPr>
        <w:t xml:space="preserve"> 6.1.1.2. pasākumam MK noteikumos Nr. 746 noteikto, līdz 2029. gada 31. decembrim, sasniedzamo </w:t>
      </w:r>
      <w:r w:rsidR="00000000" w:rsidRPr="00000000" w:rsidDel="00000000">
        <w:rPr>
          <w:b w:val="1"/>
          <w:rtl w:val="0"/>
        </w:rPr>
        <w:t xml:space="preserve">rezultāta rādītāju vērtības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10.2.1. apakšpunktā noteikto - zinātnisko rakstu skaits, kuru izstrādei un publicēšanai ir sniegts atbalsts, – no vismaz 50 uz vismaz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10.2.2. apakšpunktā noteikto - pētniecības pieteikumu sagatavošana un iesniegšana pētnieciskajos konkursos – no vismaz trīs uz vismaz četri pētniecības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arī MK noteikumu Nr. 746 12.1. apakšpunktā noteikto par programmas rezultāta rādītāju sasniegšanu, kas paredz palielināt Web of Science vai SCOPUS, ERIH (A vai B) datubāzēs iekļautajos žurnālos vai konferenču rakstu krājumos, pirmās kvartiles (Q1) žurnālos iesniegto vai publicēto zinātnisko rakstu skaitu no pieciem uz septiņiem zinātniskiem rakstiem.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2024. gada 23. septembra Regulas (ES, Euratom) Nr. 2024/2509 par finanšu noteikumiem, ko piemēro Savienības vispārējam budžetam (turpmāk – Eiropas Parlamenta un Padomes regula Nr. 2024/2509) 61. pantā minētais regulējums ir tieši piemērojams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precizēta MK noteikumu Nr. 746 29.5. apakšpunkta redakcija, svītrojot atsauci uz Eiropas Parlamenta un Padomes regulu Nr. 2024/2509. Vienlaikus tehniski precizēts MK noteikumu Nr. 746 48.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tehniski ir precizēta MK noteikumu Nr. 746 44. punkta redakcija, kas paredz, ka ieviešot projektu, MK noteikumu Nr. 746 44. punktā noteiktie izmaksu ierobežojumi ir jānodrošina no MK noteikumu Nr. 746 14. punktā minētā 6.1.1.2. pasākumam pieejamā kopējā attiecināmā finansējuma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fondu 2021.–2027. gada un Atveseļošanas fonda komunikācijas un dizaina vadlīnijas (turpmāk - vadlīnijas) neparedz informācijas aktualizēšanu par projekta ieviešanas gaitu vismaz reizi trijos mēnešos, nepieciešams precizēt MK noteikumu Nr. 746 57. punkta redakciju. Nenosakot konkrētu informācijas aktualizēšanas biežumu un stingrākas prasības kā vadlīnijās, bet paredzot finansējuma saņēmējam savā tīmekļvietnē aktualizēt informāciju par projekta īstenošanas gaitu, tiklīdz tā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veiktie grozījumi MK noteikumos Nr. 746 nav uzskatāmi par būtiskiem, tā kā tie neietekmē darbības veidu, mērķus vai īstenošanas nosacījumus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papildu finansējuma piešķīrumu finansējuma saņēmēja LVMI "Silava" un sadarbības partneru (Latvijas Universitāte, Rīgas Tehniskā universitāte, Latvijas Biozinātņu un tehnoloģiju universitāte, nodibinājums "VIDES RISINĀJUMU INSTITŪTS", atvasināta publiska persona "Dārzkopības institūts" un atvasināta publiska persona "Agroresursu un ekonomikas institūts") zinātniskais personāls varēs izstrādāt papildus zinātniskās publikācijas, iegūt jaunus pētniecības datus, izstrādāt papildu pētniecības pieteikumu, nodrošināt informatīvos pasākumus ieinteresētajām pusēm un sabiedrībai, kā arī pastāv iespēja pētījumu ietvaros iesaistīt studējošos, sevišķi doktorantus un jaunos zinātniekus, lai nodrošinātu kūdras nozares vajadzības pēc augstākas kvalifikācijas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 LVMI "Silava" kā finansējuma saņēmējs, Latvijas Universitāte, Rīgas Tehniskā universitāte, Latvijas Biozinātņu un tehnoloģiju universitāte, nodibinājums "VIDES RISINĀJUMU INSTITŪTS", atvasināta publiska persona "Dārzkopības institūts" un atvasināta publiska persona "Agroresursu un ekonomikas institūts" kā konsorcija sadarbības partneri. CFLA kā sadarbības iestāde, kurai jānodrošina grozījumu veikšana 2025.gada 10.septembrī noslēgtajā vienošanās par 6.1.1.2. pasākuma projekta ieviešanu Nr. 6.1.1.2/1/25/A/001.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6.1.1.2. pasākuma īstenošanai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būtība ir piešķirt 6.1.1.2. pasākuma ieviešanai papildu pieejamo elastības finansējumu, kas pozitīvā veidā ietekmēs projektā plānoto mērķu, atbalstāmo darbību, plānoto rezultātu sasniegšanu. Noteikumu projekts nerada būtisku ietekmi uz esošo regulējumu un neparedz ieviest jaunas politiskās iniciatīvas, līdz ar to sabiedriskā apspriešana netiek iniciēta. Sabiedrības līdzdalības process tika organizēts 6.1.1.2. pasākuma ieviešanas nosacījumu izstrādes laikā, kur saņemtie iebildumi un priekšlikumi no ieinteresētajām pusēm lielākoties tika ņemti vērā un iestrādāti MK noteikumos Nr. 746, anotācijā vai projektu iesniegumu vērtēšanas kritēriju piemērošanas aprakstā.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LVMI "Silava" kā 6.1.1.2. pasākuma finansējuma saņēmējs un zinātniskās institūcijas (Latvijas Universitāte, Rīgas Tehniskā universitāte, Latvijas Biozinātņu un tehnoloģiju universitāte, nodibinājums "VIDES RISINĀJUMU INSTITŪTS", atvasināta publiska persona "Dārzkopības institūts" un atvasināta publiska persona "Agroresursu un ekonomikas institūts") kā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26-TA-1781</w:t>
    </w:r>
    <w:r>
      <w:br/>
    </w:r>
    <w:r w:rsidR="00000000" w:rsidRPr="00000000" w:rsidDel="00000000">
      <w:rPr>
        <w:rtl w:val="0"/>
      </w:rPr>
      <w:t xml:space="preserve">Izdrukāts 12.10.2026. 09.27 - 2.0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26-TA-1781</w:t>
    </w:r>
    <w:r>
      <w:br/>
    </w:r>
    <w:r w:rsidR="00000000" w:rsidRPr="00000000" w:rsidDel="00000000">
      <w:rPr>
        <w:rtl w:val="0"/>
      </w:rPr>
      <w:t xml:space="preserve">Izdrukāts 12.10.2026. 09.27 - 2.0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anotācija_(ex_ante)_26-TA-1781.docx</dc:title>
</cp:coreProperties>
</file>

<file path=docProps/custom.xml><?xml version="1.0" encoding="utf-8"?>
<Properties xmlns="http://schemas.openxmlformats.org/officeDocument/2006/custom-properties" xmlns:vt="http://schemas.openxmlformats.org/officeDocument/2006/docPropsVTypes"/>
</file>