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14. oktobra noteikumos Nr. 631 "Latvijas Republikas iekšējo jūras ūdeņu, teritoriālās jūras un ekskluzīvās ekonomiskās zonas 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 </w:t>
      </w:r>
      <w:r w:rsidR="00000000" w:rsidRPr="00000000" w:rsidDel="00000000">
        <w:rPr>
          <w:rtl w:val="0"/>
        </w:rPr>
        <w:t xml:space="preserve">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14. oktobra noteikumos Nr. 631 "Latvijas Republikas iekšējo jūras ūdeņu, teritoriālās jūras un ekskluzīvās ekonomiskās zonas būvju būvnoteikumi""(turpmāk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Ierakstu veido uzsākot darbu un noslēdz, kad darbi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14. oktobra noteikumu Nr. 631 "Latvijas Republikas iekšējo jūras ūdeņu, teritoriālās jūras un ekskluzīvās ekonomiskās zonas būvju būvnoteikumi" 113.punktā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trīs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ar 2025. gada. 1. novembri. Grozījumi šo noteikumu 110., 114., 115., 115.</w:t>
      </w:r>
      <w:r w:rsidR="00000000" w:rsidRPr="00000000" w:rsidDel="00000000">
        <w:rPr>
          <w:vertAlign w:val="superscript"/>
          <w:rtl w:val="0"/>
        </w:rPr>
        <w:t xml:space="preserve">1</w:t>
      </w:r>
      <w:r w:rsidR="00000000" w:rsidRPr="00000000" w:rsidDel="00000000">
        <w:rPr>
          <w:rtl w:val="0"/>
        </w:rPr>
        <w:t xml:space="preserve">, 115.</w:t>
      </w:r>
      <w:r w:rsidR="00000000" w:rsidRPr="00000000" w:rsidDel="00000000">
        <w:rPr>
          <w:vertAlign w:val="superscript"/>
          <w:rtl w:val="0"/>
        </w:rPr>
        <w:t xml:space="preserve">2</w:t>
      </w:r>
      <w:r w:rsidR="00000000" w:rsidRPr="00000000" w:rsidDel="00000000">
        <w:rPr>
          <w:rtl w:val="0"/>
        </w:rPr>
        <w:t xml:space="preserve"> , 116. punktā  un noteikumu 113.</w:t>
      </w:r>
      <w:r w:rsidR="00000000" w:rsidRPr="00000000" w:rsidDel="00000000">
        <w:rPr>
          <w:vertAlign w:val="superscript"/>
          <w:rtl w:val="0"/>
        </w:rPr>
        <w:t xml:space="preserve">1</w:t>
      </w:r>
      <w:r w:rsidR="00000000" w:rsidRPr="00000000" w:rsidDel="00000000">
        <w:rPr>
          <w:rtl w:val="0"/>
        </w:rPr>
        <w:t xml:space="preserve">, 113.</w:t>
      </w:r>
      <w:r w:rsidR="00000000" w:rsidRPr="00000000" w:rsidDel="00000000">
        <w:rPr>
          <w:vertAlign w:val="superscript"/>
          <w:rtl w:val="0"/>
        </w:rPr>
        <w:t xml:space="preserve">2 </w:t>
      </w:r>
      <w:r w:rsidR="00000000" w:rsidRPr="00000000" w:rsidDel="00000000">
        <w:rPr>
          <w:rtl w:val="0"/>
        </w:rPr>
        <w:t xml:space="preserve">punkts</w:t>
      </w:r>
      <w:r w:rsidR="00000000" w:rsidRPr="00000000" w:rsidDel="00000000">
        <w:rPr>
          <w:vertAlign w:val="superscript"/>
          <w:rtl w:val="0"/>
        </w:rPr>
        <w:t xml:space="preserve"> </w:t>
      </w:r>
      <w:r w:rsidR="00000000" w:rsidRPr="00000000" w:rsidDel="00000000">
        <w:rPr>
          <w:rtl w:val="0"/>
        </w:rPr>
        <w:t xml:space="preserve">saistībā ar ikdienas darbu apstiprināšanu un kontroli, kā arī vienošanos par papildus veikto būvdarbu aktu sastādīšanu piemēro būvniecības procesiem, kuriem būvdarbu uzsākšanas nosacījumi ir izpildīti pēc 2026. gada 1. marta. Būvniecības procesa dalībnieki var vienoties par šo izmaiņu ātrāku piemērošanu. Izpildot būvdarbu uzsākšanas nosacījumus, ir jābūt noslēgtiem būvdarbu veikšanas līgumiem, kā arī jābūt noslēgtam būvuzraudzības līgumam. Šī iemesla dēļ noteikumus piemēros vēlāk, nekā tie ir stājušies spēkā.  Būvniecības procesa dalībniekiem līgumos ir jābūt skaidri noteiktām līgumslēdzējpušu atbildībai un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(BIS) pielāgošanai nepieciešamais finansējums 64 421 </w:t>
      </w:r>
      <w:r w:rsidR="00000000" w:rsidRPr="00000000" w:rsidDel="00000000">
        <w:rPr>
          <w:i w:val="1"/>
          <w:rtl w:val="0"/>
        </w:rPr>
        <w:t xml:space="preserve">euro</w:t>
      </w:r>
      <w:r w:rsidR="00000000" w:rsidRPr="00000000" w:rsidDel="00000000">
        <w:rPr>
          <w:rtl w:val="0"/>
        </w:rPr>
        <w:t xml:space="preserve"> apmērā tiks nodrošināts Ekonomikas ministrijas budžeta programmā 20.00.00 "Būvniecība" 2025. gadā sistēmas uzturēšanai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un pašvaldību budžetiem ir sniegta tiesību akta projekta "Grozījumi Ministru kabineta 2014. gada 2. septembra noteikumos Nr. 529 "Ēku būvnoteikumi"" (24-TA-434)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24-TA-1285</w:t>
    </w:r>
    <w:r>
      <w:br/>
    </w:r>
    <w:r w:rsidR="00000000" w:rsidRPr="00000000" w:rsidDel="00000000">
      <w:rPr>
        <w:rtl w:val="0"/>
      </w:rPr>
      <w:t xml:space="preserve">Izdrukāts 29.07.2026. 23.34 - 1.0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24-TA-1285</w:t>
    </w:r>
    <w:r>
      <w:br/>
    </w:r>
    <w:r w:rsidR="00000000" w:rsidRPr="00000000" w:rsidDel="00000000">
      <w:rPr>
        <w:rtl w:val="0"/>
      </w:rPr>
      <w:t xml:space="preserve">Izdrukāts 29.07.2026. 23.34 - 1.0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anotācija_(ex_ante)_24-TA-1285.docx</dc:title>
</cp:coreProperties>
</file>

<file path=docProps/custom.xml><?xml version="1.0" encoding="utf-8"?>
<Properties xmlns="http://schemas.openxmlformats.org/officeDocument/2006/custom-properties" xmlns:vt="http://schemas.openxmlformats.org/officeDocument/2006/docPropsVTypes"/>
</file>