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Civilstāvokļa aktu reģistrācijas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25. jūnijā Eiropas Savienības (turpmāk - ES) Padome pieņēma regulu (ES) 2019/1111 par jurisdikciju, lēmumu atzīšanu un izpildi laulības lietās un lietās par vecāku atbildību un par bērnu starptautisko nolaupīšanu (turpmāk – Regula (ES) 2019/1111). Regula (ES) 2019/1111 ir piemērojama no 2022. gada 1. augusta, un reizē, ievērojot Regulas (ES)  2019/1111 100. panta 2. punkta pārejas noteikumus, tiek atcelta Padomes 2003.gada 27.novembra regula (EK) Nr. 2201/2003 par jurisdikciju un spriedumu atzīšanu un izpildi laulības lietās un lietās par vecāku atbildību un par regulas (EK) Nr. 1347/2000 atcelšanu (turpmāk - Regula Nr. 2201/2003). Likumprojekts  "Grozījums Civilstāvokļa aktu reģistrācijas likumā" (turpmāk - Likumprojekts) paredz grozījumu, kas nepieciešams, lai nodrošinātu no Regulas (ES) 2019/1111 izrietošā pienākuma īstenošanu par vienā ES dalībvalstī pieņemta nolēmuma par laulības šķiršanu vai laulības atzīšanu par neesošu atzīšanu Latvijā un civilstāvokļa aktu atjaunināšanu sakarā ar šādu nolēmumu.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no Regulas (ES) 2019/1111 izrietošā pienākuma izpildi par vienā ES dalībvalstī pieņemta nolēmuma par laulības šķiršanu vai laulības atzīšanu par neesošu atzīšanu Latvijā un civilstāvokļa aktu atjaunināšanu sakarā ar šādu nolēmumu.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(ES) 2019/1111 ir piemērojama no 2022. gada 1. augusta.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Nr. 2201/2003 cita starpā paredz vienā ES dalībvalstī pieņemta nolēmuma par laulības šķiršanu vai laulības atzīšanu par neesošu automātisku atzīšanu citā dalībvalstī. Par nolēmumu laulības lietā dalībvalsts tiesa vai kompetentā iestāde pēc ieinteresētās personas pieprasījuma izsniedz apliecību, izmantojot Regulas Nr. 2201/2003 I pielikuma veidlapas paraugu. Atbilstoši Civilstāvokļa aktu reģistrācijas likuma 23. panta otrajā daļā noteiktajam laulības reģistra ierakstu papildina, pamatojoties uz ārvalsts tiesas sprieduma norakstu, kā arī uz Regulas Nr. 2201/2003 39. pantā minēto apliecību, pievienojot normatīvos aktos noteiktajā kārtībā apliecinātu attiecīgo dokumentu tulkojumu valsts valodā. Civilstāvokļa aktu atjaunošanai sakarā ar nolēmumu par laulības šķiršanu vai laulības atzīšanu par neesošu, kas pieņemts saskaņā ar Regulu Nr. 2201/2003 un stājies spēkā, papildus nekāda īpaša procedūra Latvijā netiek pieprasīta.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2022. gada 1. augusta ES ietvaros ir piemērojama Regula (ES) 2019/1111. Tās 104. panta 1. punktā noteikts, ka Regula Nr. 2201/2003 no 2022. gada 1. augusta tiek atcelta. Pēc minētā datuma Regula Nr. 2201/2003 būs piemērojama tikai Regulas (ES) 2019/1111 100. panta 2.punktā paredzētajos gadījumos. Regula (ES) 2019/1111 būtībā ir Regulas Nr. 2201/2003 pārstrādātā versija, un līdzīgi kā tās priekšteces arī Regula (ES) 2019/1111 nosaka, ka nekāda īpaša procedūra netiek pieprasīta dalībvalsts civilstāvokļa aktu atjaunināšanai sakarā ar lēmumu par laulības šķiršanu vai laulības atzīšanu par neesošu, kas pieņemts citā dalībvalstī (Regulas (ES) 2019/1111 30. panta 2. punkts). Civilstāvokļa aktu reģistrācijas likuma 23. panta otrajā daļā ir atsauce uz Regulas Nr. 2201/2003 39.pantā minēto apliecību. Jaunās regulas piemērošanas gadījumā apliecība lēmumam laulības lietā izdodama, izmantojot Regulas (ES) 2019/1111 II pielikumā norādīto veidlapu (Regulas (ES) 2019/1111 36. panta 1. punkta a) apakšpunkts).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Regula (ES) 2019/1111 tiecas saskaņot tajā minēto apliecību un tās darbības jomā ietilpstošo nolēmumu tulkojuma prasības. Saskaņā ar Regulas (ES) 2019/1111 31. panta 2. un 3. punktu regulā minēto apliecību brīvā teksta tulkojumu vai transliterāciju kompetentā iestāde var pieprasīt vajadzības gadījumā, bet nolēmuma teksta tulkojumu vai transliterāciju  – ja iestāde nevar turpināt darbu bez šāda tulkojuma vai transliterācijas. Tas nozīmē, ka obligāts pienākums vienmēr minētajiem dokumentiem pievienot to tulkojumu valsts valodā nav attiecināms Regulas (ES) 2019/1111 piemērošanas gadījumā.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Regulas (ES) 2019/1111 prasību ievērošanu jautājumā par vienā ES dalībvalstī pieņemta nolēmuma par laulības šķiršanu vai laulības atzīšanu par neesošu automātisku atzīšanu citā dalībvalstī, Likumprojekts paredz grozījumu Civilstāvokļa aktu reģistrācijas likuma 23. panta otrajā daļā. Tā vietā, lai papildinātu normu ar atsauci uz Regulu (ES) 2019/1111, tiek ieviests vispārīgs un lakonisks formulējums. Proti, tiek paredzēts, ka laulības reģistra ierakstu papildina, pamatojoties uz tiesas spriedumu, ārvalsts tiesas sprieduma norakstu, kas atbilst nosacījumiem, pēc kuriem var konstatēt tā autentiskumu, </w:t>
      </w:r>
      <w:r w:rsidR="00000000" w:rsidRPr="00000000" w:rsidDel="00000000">
        <w:rPr>
          <w:u w:val="single"/>
          <w:rtl w:val="0"/>
        </w:rPr>
        <w:t xml:space="preserve">uz ārvalsts tiesas vai kompetentās iestādes saskaņā ar Eiropas Savienības tiesību normām izdotu apliecību nolēmumam laulības lietā </w:t>
      </w:r>
      <w:r w:rsidR="00000000" w:rsidRPr="00000000" w:rsidDel="00000000">
        <w:rPr>
          <w:rtl w:val="0"/>
        </w:rPr>
        <w:t xml:space="preserve">vai uz notāra paziņojumu par laulības šķiršanu. Tādējādi aptverot gan saskaņā ar Regulu (EK) Nr. 2201/2003, gan Regulu (ES)2019/1111 izdotu apliecību nolēmumam laulības lietā. Vienlaikus Civilstāvokļa aktu reģistrācijas likuma 23. panta otrajā daļā vairs netiek pieminēta prasība pievienot normatīvos aktos noteiktajā kārtībā apliecinātu attiecīgo dokumentu tulkojumu valsts valodā, tomēr, kā tas izriet no Regulas (ES) 2019/1111 31. panta 2. punkta, iestādei nepieciešamības gadījumā nav liegts šādu tulkojumu pieprasīt. Savukārt, ja persona iesniedz ārvalsts tiesas sprieduma norakstu svešvalodā un Regula (ES) 2019/1111 nav piemērojama, tad prasība pievienot normatīvos aktos noteiktajā kārtībā apliecinātu attiecīgā dokumenta tulkojumu valsts valodā izriet no vispārīgās normas, proti, Valsts valodas likuma 10. panta trešās daļas.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32019R1111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2019.gada 25.jūnija Regula (ES) 2019/1111 par jurisdikciju, lēmumu atzīšanu un izpildi laulības lietās un lietās par vecāku atbildību un par bērnu starptautisko nolaupīšanu.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(ES) 2019/1111 būtībā ir Regulas Nr. 2201/2003 pārstrādātā versija. Pārstrādāšanas procedūra tika uzsākta ar mērķi panākt vēl efektīvāku aizsardzību bērniem un viņu vecākiem, kuri ir iesaistīti pārrobežu strīdos par vecāku atbildību un bērnu civiltiesisko nolaupīšanu. Līdzīgi kā tās priekšteces arī Regula (ES) 2019/1111 ir ES līmeņa starptautisko privāttiesību instruments, kas regulē jurisdikciju, nolēmumu atzīšanas un izpildes jautājumus. Tās darbības jomā ietilpst lietas par laulības šķiršanu, laulāto atšķiršanu, laulības atzīšana par neesošu un vecāku atbildību, tostarp lietas, kas izriet no aizgādības un saskarsmes tiesībām. Regula (ES) 2019/1111 ir tieši piemērojama, tāpēc ar Likumprojektu nevis tiek ieviestas vai pārņemtas ES tiesību akta prasības, bet gan veikts grozījums, kas nepieciešams, lai to varētu atbilstoši piemērot. Laulības lietu kontekstā Regulā (ES) 2019/1111 saglabāts nosacījums, ka nekāda īpaša procedūra netiek pieprasīta dalībvalsts civilstāvokļa aktu atjaunināšanai sakarā ar lēmumu par laulības šķiršanu vai laulības atzīšanu par neesošu, kas pieņemts citā dalībvalstī (Regulas (ES) 2019/1111 30. panta 2. punkts).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Padomes 2019.gada 25.jūnija Regula (ES) 2019/1111 par jurisdikciju, lēmumu atzīšanu un izpildi laulības lietās un lietās par vecāku atbildību un par bērnu starptautisko nolaupīšanu.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tā sākotnējās ietekmes novērtējuma ziņojums (anotācija) 2022. gada 7. martā tika nodots publiskajai apspriešanai. Publiskās apspriešanas norises laikā līdz 2022. gada 21. martam 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22-TA-53</w:t>
    </w:r>
    <w:r>
      <w:br/>
    </w:r>
    <w:r w:rsidR="00000000" w:rsidRPr="00000000" w:rsidDel="00000000">
      <w:rPr>
        <w:rtl w:val="0"/>
      </w:rPr>
      <w:t xml:space="preserve">Izdrukāts 30.07.2026. 00.12 - 3.0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22-TA-53</w:t>
    </w:r>
    <w:r>
      <w:br/>
    </w:r>
    <w:r w:rsidR="00000000" w:rsidRPr="00000000" w:rsidDel="00000000">
      <w:rPr>
        <w:rtl w:val="0"/>
      </w:rPr>
      <w:t xml:space="preserve">Izdrukāts 30.07.2026. 00.12 - 3.0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anotācija_(ex_ante)_22-TA-53.docx</dc:title>
</cp:coreProperties>
</file>

<file path=docProps/custom.xml><?xml version="1.0" encoding="utf-8"?>
<Properties xmlns="http://schemas.openxmlformats.org/officeDocument/2006/custom-properties" xmlns:vt="http://schemas.openxmlformats.org/officeDocument/2006/docPropsVTypes"/>
</file>