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likumā "Par valsts proves uzraudzību""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"Grozījumi likumā "Par valsts proves uzraudzību"" (turpmāk - Likumprojekts) paredz pilnveidot normatīvo aktu, t.i. izslēgt tiešu atsauci uz piemērojamajiem standartiem, bet vienlaikus nemainot attiecīgās prasības būtību.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mērķis ir aktualizēt valsts sabiedrības ar ierobežotu atbildību “Latvijas proves birojs” (turpmāk – Birojs) piemērojamo Latvijas nacionālo standartu prasības, nosakot dārgmetālu izstrādājumu provi vai veicot dārgmetālu izstrādājumu atbilstības pārbaudi preces drošuma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likumprojekts paredz pilnveidot normatīvo aktu, t.i., izslēgt tiešu atsauci uz piemērojamajiem standartiem, bet vienlaikus nemainot normas piemērošanu.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valsts proves uzraudzību” 1.panta sestajā daļā iekļautais termins dārgmetāla izstrādājums paredz, ka tas ir jebkāds juvelierizstrādājums vai cits priekšmets, kas izgatavots pilnīgi vai daļēji no dārgmetāliem vai to sakausējumiem un ietilpst Kombinētās nomenklatūras 71.grupā vai atbilst 42., 85., 90., 91., 92., 93., 96. vai 97.grupai, ja dārgmetāla masas īpatsvars kausējumā nav mazāks par 1972.gada 15.novembra Konvencijā par dārgmetālu izstrādājumu pārbaudi un zīmogošanu tās 1988.gada 18.maija redakcijā, šīs Konvencijas 1998.gada 25. un 26.maija, 2001.gada 9.janvāra un 2002.gada 15.oktobra grozījumos (turpmāk – Konvencija par dārgmetālu izstrādājumu pārbaudi un zīmogošanu) un standartā LVS EN 29202:2000 “Rotaslietas – Dārgmetālu sakausējumu tīrība” noteikto. Tā paša likuma 3.pants paredz, ka Latvijas Republikā dārgmetālu izstrādājumus zīmogo ar proves zīmogiem, kuros norādītā prove atbilst Konvencijā par dārgmetālu izstrādājumu pārbaudi un zīmogošanu noteiktajām provēm un standartā LVS EN 29202:2000 “Rotaslietas – Dārgmetālu sakausējumu tīrība” noteiktajām provēm.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Standarts ir tehniska specifikācija, ko pieņēmusi atzīta standartizācijas iestāde privāto tiesību jomā, atkārtotai vai ilgstošai piemērošanai. Standarti tiek izmantoti kā viens no politikas atbalsta instrumentiem, taču tie nav uzskatāmi par tiesību aktiem, jo tie pēc savas būtības, izstrādes un pieņemšanas procedūras konceptuāli atšķiras no tiesību aktiem. Līdz ar to atceltie standarti, uz kuriem tiesību aktos noteiktas atsauces, turpina būt saistoši tiesību akta adresātam līdz brīdim, kad tiek atcelta/aizstāta konkrētā atsauce tiesību aktos.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Likumdevējs, veidojot tiešo atsauci uz standartiem ar reģistrācijas datumu, ir norādījis to tehnisko risinājumu, kas noteikts pašreiz spēkā esošā standartā un kas jāievēro normatīvā akta adresātam, lai izpildītu konkrētas tiesību normas. Savukārt standartu izstrādes un ieviešanas tempi pasaulē pieaug un sekošana pēdējām izmaiņām standartos, kā arī operatīva normatīvo aktu regulējuma aktualizācija kļūst problemātiska. Tādējādi, izstrādājot jomu normatīvo regulējumu, kuru saturs paredz atsauci uz jomu standartiem, tiek veidota netiešas atsauces pieeja, jeb norāde uz sabiedrības ar ierobežotu atbildību “Latvijas standarts” (turpmāk – LVS) tīmekļa vietni. Pamatojoties uz likuma "Par valsts proves uzraudzību" 27. panta otro punktu, kas nosaka, ka Ministru kabinets nosaka dārgmetālu izstrādājumu zīmogošanas kārtību un pieļaujamo remediju un atbilstoši Ministru kabineta 2009. gada 22. decembra noteikumu Nr. 1525 "Dārgmetālu izstrādājumu zīmogošanas kārtība un pieļaujamais remedijs" 22. un 21. </w:t>
      </w:r>
      <w:r w:rsidR="00000000" w:rsidRPr="00000000" w:rsidDel="00000000">
        <w:rPr>
          <w:vertAlign w:val="superscript"/>
          <w:rtl w:val="0"/>
        </w:rPr>
        <w:t xml:space="preserve">1</w:t>
      </w:r>
      <w:r w:rsidR="00000000" w:rsidRPr="00000000" w:rsidDel="00000000">
        <w:rPr>
          <w:rtl w:val="0"/>
        </w:rPr>
        <w:t xml:space="preserve"> punktā minētajam, jau šobrīd ir noteikta standarta publicēšanas kārtība un atbilstība piemērojamam standartam.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LVS tīmekļa vietnē pieejamajai informācijai, standarts – LVS EN 29202:2000 “Rotaslietas – Dārgmetālu sakausējumu tīrība” ir zaudējis spēku un attiecīgi aizstāts ar standartu LVS EN ISO 9202:2019 Juvelierizstrādājumi un dārgmetāli. Dārgmetālu sakausējumu raudze (ISO 9202:2019)[1].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https://www.lvs.lv/lv/products/144047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likumprojekts paredz grozīt normu, izslēdzot tiešu atsauci uz standartu.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Birojs nepieciešamības gadījumā tulko piemērojamos Latvijas nacionālos standartus valsts valodā, kas tiek finansēts no Biroja budžeta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Dārgmetālu izstrādājumu lietotāji.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Tiesiskais regulējums ir vērsts uz patērētāju interešu aizsardzību, novēršot iespējamību, ka apritē nonāk standartiem neatbilstoši izstrādājumi.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Nozares komersanti.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Nodrošināti godīgas konkurences principi nozarē, izplatot izstrādājumus, kas konkurē savā starpā pie vienādiem izstrādājuma standarta nosacījumiem.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nerada apgrūtinošus apstākļus jaunu uzņēmumu ienākšanai tirgū, vai esošos uzņēmumu darbības pārtraukšanu, bet veido apstākļus, kas dod iespēju patērētājam būt pārliecinātam par produkta kvalitāti.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VSIA "Latvijas proves birojs"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 apspriede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https://tapportals.mk.gov.lv/public_participations/5f5c4d31-e301-4941-9e8f-61b91530db35</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 apspriede. Sabiedrības līdzdalības procesā viedokļi nav saņemti. Birojs atbalsta likumprojekta tālāku virzību bez priekšlikumiem vai iebildumiem.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likuma pieņemšanu sabiedrība tiks informēta ar publikāciju oficiālajā izdevumā "Latvijas Vēstnesis" un normatīvo aktu datu bāzē www.likumi.lv.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VSIA "Latvijas proves birojs"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Standartizācijas tehniskā komiteja, Nacionālā standartizācijas padome, Standartizācijas birojs.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īstenošana tiks veikta esošo funkciju un struktūras ietvaros. Nav ietekmes uz administratīvo slogu.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22-TA-2322</w:t>
    </w:r>
    <w:r>
      <w:br/>
    </w:r>
    <w:r w:rsidR="00000000" w:rsidRPr="00000000" w:rsidDel="00000000">
      <w:rPr>
        <w:rtl w:val="0"/>
      </w:rPr>
      <w:t xml:space="preserve">Izdrukāts 29.07.2026. 21.57 - 3.0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22-TA-2322</w:t>
    </w:r>
    <w:r>
      <w:br/>
    </w:r>
    <w:r w:rsidR="00000000" w:rsidRPr="00000000" w:rsidDel="00000000">
      <w:rPr>
        <w:rtl w:val="0"/>
      </w:rPr>
      <w:t xml:space="preserve">Izdrukāts 29.07.2026. 21.57 - 3.0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anotācija_(ex_ante)_22-TA-2322.docx</dc:title>
</cp:coreProperties>
</file>

<file path=docProps/custom.xml><?xml version="1.0" encoding="utf-8"?>
<Properties xmlns="http://schemas.openxmlformats.org/officeDocument/2006/custom-properties" xmlns:vt="http://schemas.openxmlformats.org/officeDocument/2006/docPropsVTypes"/>
</file>