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 (turpmāk – noteikumu projekts) sagatavots pēc Satiksmes ministrijas iniciatīvas un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struktūrfondu un Kohēzijas fonda 2014.-2020.gada plānošanas perioda vadības likuma 20.panta 6.punktu un 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2023.gada 26.septembra sēdes protokollēmuma (prot. Nr.47, 43.§) “Informatīvais ziņojums “Par priekšlikumiem valsts budžeta prioritārajiem pasākumiem 2024. gadam un budžeta ietvaram 2024.–2026. gadam”” 4.punktu.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regulējumu 6.1.2. specifiskā atbalsta mērķa "Veicināt drošību un vides prasību ievērošanu starptautiskajā lidostā "Rīga"" projekta Nr.6.1.2.0/16/I/001 "Drošas un videi draudzīgas infrastruktūras attīstība Starptautiskā lidostā “Rīga”" sekmīgai pabeigšanai, funkcionalitātes un mērķu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 – 2020. gada plānošanas perioda darbības programmas „Izaugsme un nodarbinātība” (turpmāk- DP) 6.1.2. specifiskā atbalsta mērķa "Veicināt drošību un vides prasību ievērošanu starptautiskajā lidostā "Rīga"" (turpmāk –  SAM 6.1.2.) ietvaros valsts akciju sabiedrība "Starptautiskā lidosta "Rīga"" (turpmāk – Lidosta) īsteno projektu Nr.6.1.2.0/16/I/001 "Drošas un videi draudzīgas infrastruktūras attīstība Starptautiskā lidostā “Rīga”" (turpmāk - Projekts), kura kopējās attiecināmās izmaksas ir 23 049 010 </w:t>
      </w:r>
      <w:r w:rsidR="00000000" w:rsidRPr="00000000" w:rsidDel="00000000">
        <w:rPr>
          <w:i w:val="1"/>
          <w:rtl w:val="0"/>
        </w:rPr>
        <w:t xml:space="preserve">euro</w:t>
      </w:r>
      <w:r w:rsidR="00000000" w:rsidRPr="00000000" w:rsidDel="00000000">
        <w:rPr>
          <w:rtl w:val="0"/>
        </w:rPr>
        <w:t xml:space="preserve">, t.sk. Kohēzijas fonda (turpmāk- KF) finansējums 11 484 765 </w:t>
      </w:r>
      <w:r w:rsidR="00000000" w:rsidRPr="00000000" w:rsidDel="00000000">
        <w:rPr>
          <w:i w:val="1"/>
          <w:rtl w:val="0"/>
        </w:rPr>
        <w:t xml:space="preserve">euro</w:t>
      </w:r>
      <w:r w:rsidR="00000000" w:rsidRPr="00000000" w:rsidDel="00000000">
        <w:rPr>
          <w:rtl w:val="0"/>
        </w:rPr>
        <w:t xml:space="preserve">, privātās attiecināmās izmaksas - 11 564 245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uzlabot vides un drošības pasākumus Lidostā “Rīga”, realizējot investīciju projektus, kas saistīti ar ietekmes uz vidi mazināšanu un drošības prasību paaugstināšanu, vienlaikus sekmējot klimata un energoefektivitātes politikas mērķu sasniegšanu, atbilstoši pieaugošajiem apgrozījuma apjomiem. Projektā tiek īstenotas arī ar lidostas drošības un aviācijas glābšanas funkciju saistītas darbības, kuras kvalificējamas kā darbības, kas saistītas ar valsts varas īstenošanu, nodrošinot civilās aviācijas drošības pasākumu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noteiktie sasniedzamie iznākuma rādītāji līdz 2023.gada 31.decembrim ir jau sasniegti: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izbūvēta peronu manevrēšanas ceļa otrā ātrā nobrauktuve – 12 090 m</w:t>
      </w:r>
      <w:r w:rsidR="00000000" w:rsidRPr="00000000" w:rsidDel="00000000">
        <w:rPr>
          <w:vertAlign w:val="superscript"/>
          <w:rtl w:val="0"/>
        </w:rPr>
        <w:t xml:space="preserve">2</w:t>
      </w:r>
      <w:r w:rsidR="00000000" w:rsidRPr="00000000" w:rsidDel="00000000">
        <w:rPr>
          <w:rtl w:val="0"/>
        </w:rPr>
        <w:t xml:space="preserve"> (izpildīts 12 002,49 m2 jeb 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modernizēto peronu manevrēšanas ceļu kopējais garums – 11 330 m (izpildīts 9977 m jeb 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Lidostā tiek īstenota tehnisko dienestu ēkas rekonstrukcija par kopējo līguma summu  9 760 947 </w:t>
      </w:r>
      <w:r w:rsidR="00000000" w:rsidRPr="00000000" w:rsidDel="00000000">
        <w:rPr>
          <w:i w:val="1"/>
          <w:rtl w:val="0"/>
        </w:rPr>
        <w:t xml:space="preserve">euro</w:t>
      </w:r>
      <w:r w:rsidR="00000000" w:rsidRPr="00000000" w:rsidDel="00000000">
        <w:rPr>
          <w:rtl w:val="0"/>
        </w:rPr>
        <w:t xml:space="preserve"> un ir konstatēti riski attiecībā uz tehnisko dienestu ēkas būvniecības darbu pabeigšanu un nodošanu ekspluatācijā līdz Eiropas Savienības struktūrfondu un Kohēzijas fonda 2014.-2020.gada plānošanas perioda beigām, proti, līdz 2023.gada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dienestu ēkas rekonstrukcijas darbu kavējumi saistīti ar to, ka Projektā paredzētās tehnisko dienestu ēkas rekonstrukcijas darbu izpildītājs SIA "RERE MEISTARI" (turpmāk – izpildītājs) saskaras ar finanšu grūtībām, kā rezultātā tiek kavēti maksājumi apakšuzņēmējiem, kas no savas puses ir apturējuši uzsāktos darbus un materiālu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situācijas risinājumu Lidosta ir vērsusies Iepirkuma uzraudzības birojā (turpmāk – IUB), lūdzot sniegt viedokli par iespējām noslēgtajā būvniecības līgumā paredzēt tiešos maksājumus apakšuzņēmējiem un  lūdzot skaidrot, vai šādi grozījumi nebūtu uzskatāmi par būtiskiem līguma grozījumiem un ir pieļaujami. No IUB tika saņemts apstiprinājums, ka šādi grozījumi ir pieļaujami, jo netiek uzskatīti par būtiskiem. Balstoties uz IUB viedokli, Lidosta veic nepieciešamās darbības, lai vienotos ar apakšuzņēmējiem un noslēgtu ar tiem vienošanās un, ja izpildītājs tuvākajā laikā atjaunos darbību objektā un spēs nodrošināt atbilstošu būvdarbu progresu, novirzot objektam pilnvērtīgus finanšu un darba spēka resursus, objektu ir iespējams pabeigt līdz 2024. gada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Lidostas sniegtajai informācijai tehnisko dienestu ēkas būvniecības līguma ietvaros potenciāli varētu apgūt KF finansējumu 796 689,27 </w:t>
      </w:r>
      <w:r w:rsidR="00000000" w:rsidRPr="00000000" w:rsidDel="00000000">
        <w:rPr>
          <w:i w:val="1"/>
          <w:rtl w:val="0"/>
        </w:rPr>
        <w:t xml:space="preserve">euro</w:t>
      </w:r>
      <w:r w:rsidR="00000000" w:rsidRPr="00000000" w:rsidDel="00000000">
        <w:rPr>
          <w:rtl w:val="0"/>
        </w:rPr>
        <w:t xml:space="preserve"> apmērā, neapgūtais KF finansējums potenciāli varētu būt 851 881,09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projektā paredzētā tehniskās ēkas būvniecības aktivitāte tiek īstenota atbilstoši Eiropas Komisijas (turpmāk – EK) notifikācijas par valsts atbalsta piešķiršanu (valsts atbalsta lieta SA.46408 “Development of a secure and environmentally friendly infrastructure at the Riga international airport” -  EK 29.06.2017. lēmums par saskaņoto komercdarbības atbalstu (turpmāk – valsts atbalsts) nosacījumiem ar KF atbalsta likmi 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līdz 2023.gada 31.decembrim kopējais izpildītais darbu apjoms no tehnisko dienestu ēkas būvdarbu līguma kopējās summas 9 760 947,52 </w:t>
      </w:r>
      <w:r w:rsidR="00000000" w:rsidRPr="00000000" w:rsidDel="00000000">
        <w:rPr>
          <w:i w:val="1"/>
          <w:rtl w:val="0"/>
        </w:rPr>
        <w:t xml:space="preserve">euro</w:t>
      </w:r>
      <w:r w:rsidR="00000000" w:rsidRPr="00000000" w:rsidDel="00000000">
        <w:rPr>
          <w:rtl w:val="0"/>
        </w:rPr>
        <w:t xml:space="preserve"> varētu sastādīt 48,12 % jeb 4 696 768,00 </w:t>
      </w:r>
      <w:r w:rsidR="00000000" w:rsidRPr="00000000" w:rsidDel="00000000">
        <w:rPr>
          <w:i w:val="1"/>
          <w:rtl w:val="0"/>
        </w:rPr>
        <w:t xml:space="preserve">euro</w:t>
      </w:r>
      <w:r w:rsidR="00000000" w:rsidRPr="00000000" w:rsidDel="00000000">
        <w:rPr>
          <w:rtl w:val="0"/>
        </w:rPr>
        <w:t xml:space="preserve">, no tiem  attiecināmās izmaksas 67,85 % jeb 3 186 757,09 </w:t>
      </w:r>
      <w:r w:rsidR="00000000" w:rsidRPr="00000000" w:rsidDel="00000000">
        <w:rPr>
          <w:i w:val="1"/>
          <w:rtl w:val="0"/>
        </w:rPr>
        <w:t xml:space="preserve">euro</w:t>
      </w:r>
      <w:r w:rsidR="00000000" w:rsidRPr="00000000" w:rsidDel="00000000">
        <w:rPr>
          <w:rtl w:val="0"/>
        </w:rPr>
        <w:t xml:space="preserve">. Attiecīgi pēc 2023.gada 31.decembra plānotās izpildes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I ceturksnī (3 576 102,00 </w:t>
      </w:r>
      <w:r w:rsidR="00000000" w:rsidRPr="00000000" w:rsidDel="00000000">
        <w:rPr>
          <w:i w:val="1"/>
          <w:rtl w:val="0"/>
        </w:rPr>
        <w:t xml:space="preserve">euro</w:t>
      </w:r>
      <w:r w:rsidR="00000000" w:rsidRPr="00000000" w:rsidDel="00000000">
        <w:rPr>
          <w:rtl w:val="0"/>
        </w:rPr>
        <w:t xml:space="preserve"> (36,637 %));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II ceturksnī (1 488 077,52 </w:t>
      </w:r>
      <w:r w:rsidR="00000000" w:rsidRPr="00000000" w:rsidDel="00000000">
        <w:rPr>
          <w:i w:val="1"/>
          <w:rtl w:val="0"/>
        </w:rPr>
        <w:t xml:space="preserve">euro</w:t>
      </w:r>
      <w:r w:rsidR="00000000" w:rsidRPr="00000000" w:rsidDel="00000000">
        <w:rPr>
          <w:rtl w:val="0"/>
        </w:rPr>
        <w:t xml:space="preserve"> (15 245 %)).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Tehniskās ēkas būvniecības aktivitātei nav ietekmes uz Projektā paredzēto uzraudzības rādītāju  sasniegšanu, bet ir ietekme uz Projektā plānoto horizontālā principa “Vienlīdzīgas iespējas” paredzēto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ietvaros ir konstatēts augsts risks līdz 2023.gada 31.decembrim nepabeigt aktivitātes “Trešā standarta rokas bagāžas sprāgstvielu atklāšanas (EDS) iekārtu iegāde un uzstādīšana” visu iekārtu integrācijas darbus drošības kontrolpunktos.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2022. gada 14. decembra vadlīnijās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(turpmāk – EK vadlīnijas) noteikto, projektus ir iespējams īstenot arī pēc 2023.gada 31.decembra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darbību pakāpenisku īstenošanu divos plānošanas periodos (fāzēšana);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nefunkcionējošas darbības (īstenojot kā nefunkcionējošu projektu līdz 2026.gada 15.februārim).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fāzēšana starp diviem plānošanas periodiem nav iespējama, jo Eiropas Savienības kohēzijas politikas programmā 2021.–2027.gadam Lidostai netiek plānots atbalsts, kā vienīgais risinājums Lidostas Projekta pabeigšanai ir konstatēts īstenot to atbilstoši EK vadlīniju 7.sadaļai “Nefunkcionējošas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saglabāts KF finansējums un Projekta funkcionalitāte tiks nodrošināta ne vēlāk kā līdz 2026.gada 1.janvārim. Projekta īstenošanas ietvaros 2023.gada 31.decembrī tiek noteiktas pabeigtās darbības un izmaksātais KF finansējums, un attiecīgi atlikušās projekta darbības tiek īstenotas par Lidostas līdzekļiem, lai nodrošinātu projekta funkcionalitāti un EK informēšanu ne vēlāk kā līdz 2026.gada 15.februārim.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paredz veikt šādus grozījumus Ministru kabineta 2020. gada 27.oktobra noteikumos Nr. 652 "Darbības programmas "Izaugsme un nodarbinātība" prioritārā virziena "Ilgtspējīga transporta sistēma" 6.1.2. specifiskā atbalsta mērķa "Veicināt drošību un vides prasību ievērošanu starptautiskajā lidostā "Rīga"" īstenošanas noteikumi" (turpmāk – MK noteikumi Nr. 652):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to, ka nelikumīga un nesaderīga komercdarbības atbalsta atgūšanas pienākums un kārtība nacionāli ir noteikta Komercdarbības atbalsta kontroles likumā, MK noteikumos Nr.652 tiek iekļauts punkts, kas paredz, ka Lidostai ir pienākums atmaksāt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iespēju pabeigt Projektu līdz 2026.gada 1.janvārim par  finansējuma  saņēmēja privātā finansējuma , kas ir brīvs no jebkāda komercdarbības atbalsta, nodrošinot projekta mērķa sasniegšanu un tā funkcionalitāti, ja finansējuma saņēmējs nevar pilnībā pabeigt projektā plānotās darbības un sasniegt projektā plānotos iznākuma rādītājus līdz termiņam, kas noteikts Eiropas Parlamenta un Padomes 2013.gada 17. decembra Regulas (ES) Nr. 1303/2013 65.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Projekta ietvaros sadarbības iestāde apstiprina un veic maksājumus par izdevumiem, kas veikti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finansējuma saņēmējam ir pienākums atmaksāt visu projektā izmaksāto atbalsta finansējumu sadarbības iestādei saskaņā ar līguma nosacījumiem, ja finansējuma saņēmējs nepabeidz par savu privāto finansējumu visas plānotās projekta aktivitātes un nesasniedz visus plānotos iznākuma rādītājus līdz 2026.gada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tiek iekļautas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2023. gada 31. decembrim iesniegt sadarbības iestādē grozījumu priekšlikumus  līgumā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sagatavot noslēguma maksājuma pieprasījumu par laikposmu līdz 2023. gada 31. decembrim un iesniegt sadarbības iestādē līdz 2024. gada 30. janvārim. Lidosta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2026.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līgumā par projekta īstenošanu netiek uzskatīti par būtiskiem un neietekmē Projekta mērķus vai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paredzētajiem grozījumiem nav ietekmes uz DP noteiktajiem mērķiem, uz 6.1.2.SAM pirmās projektu iesniegumu atlases vērtēšanas kritērijiem, 6.1.2.SAM mērķiem un sasniedzamajiem rādītājiem, jo 6.1.2.SAM 1.kārtas ietvaros sasniedzamie rādītāji jau šobrīd ir sasniegti. Ņemot vērā Eiropas Savienības struktūrfondu un Kohēzijas fonda 2014.—2020.gada plānošanas perioda vadības likuma 11.panta trešās daļas 2.punktā noteikto, ka atbildīgā iestāde nodrošina specifiskā atbalsta mērķa rezultātu sasniegšanu, kā arī to, ka SAM 6.1.2.SAM ietvaros sasniedzamie rādītāji jau šobrīd ir sasniegti, turpmāko Projekta īstenošanas uzraudzību un kontroli nodrošinās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ietvaros netiek plānots piešķirt komercdarbības atbalstu saskaņā ar Eiropas Komisijas lēmumu par atbalsta saderību ar Eiropas Savienības iekšējo tirgu vai Komisijas 2014.gada 17.jūnija Regulas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lidosta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Starptautiskajai lidostai "Rīga" būs jārosina veikt grozījumus ar Centrālo finanšu un līgumu aģentūru noslēgtajā līgumā par projekta īstenošanu, paredzot iespēju, ka projekta īstenošana tiek turpināta pēc 2023.gada 31.decembra.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17.decembra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(publicēta "Eiropas Savienības Oficiālajā Vēstnesī" L 347/320, 20.12.2013).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14. decembra vadlīniju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7. sadaļā “nefunkcionējošās darbības” prasību pārņemšana  noteikumu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17.decembra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(publicēta "Eiropas Savienības Oficiālajā Vēstnesī" L 347/320, 20.12.2013).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Nr.1303/2013 65.panta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un noteikumu projekts attiecas uz ES fondu 2014. – 2020. gada plānošanas perioda īstenošanā iesaistītajām institūcijām,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Centrālā finanšu un līgumu aģentūra, Satiksmes ministrija un VAS "Starptautiskā lidosta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23-TA-3065</w:t>
    </w:r>
    <w:r>
      <w:br/>
    </w:r>
    <w:r w:rsidR="00000000" w:rsidRPr="00000000" w:rsidDel="00000000">
      <w:rPr>
        <w:rtl w:val="0"/>
      </w:rPr>
      <w:t xml:space="preserve">Izdrukāts 29.07.2026. 23.24 - 2.0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23-TA-3065</w:t>
    </w:r>
    <w:r>
      <w:br/>
    </w:r>
    <w:r w:rsidR="00000000" w:rsidRPr="00000000" w:rsidDel="00000000">
      <w:rPr>
        <w:rtl w:val="0"/>
      </w:rPr>
      <w:t xml:space="preserve">Izdrukāts 29.07.2026. 23.24 - 2.0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anotācija_(ex_ante)_23-TA-3065.docx</dc:title>
</cp:coreProperties>
</file>

<file path=docProps/custom.xml><?xml version="1.0" encoding="utf-8"?>
<Properties xmlns="http://schemas.openxmlformats.org/officeDocument/2006/custom-properties" xmlns:vt="http://schemas.openxmlformats.org/officeDocument/2006/docPropsVTypes"/>
</file>