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6. novembra noteikumos Nr. 745 "Centrālās finanšu un līgumu aģentūras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2012.gada 6.novembra noteikumos Nr.745 “Centrālās finanšu un līgumu aģentūras nolikums" (turpmāk – MK noteikumi Nr.745) izstrādāti, lai Centrālā finanšu un līgumu aģentūra (turpmāk – Aģentūra) varētu pilnvērtīgi un tiesiski pildīt Starptautiskās palīdzības likumā un Ministru kabineta 2021.gada 7.septembra noteikumos Nr.621 “Eiropas Savienības Atveseļošanās un noturības mehānisma plāna īstenošanas un uzraudzības kārtība” aģentūrai noteiktās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ar mērķi precizēt Aģentūras funkcijas, kas minētas citos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 gada 1. janvāri, Latvijas Republikā un pārējās ES dalībvalstīs ir sācies ES fondu 2021.-2027. gada plānošanas periods, ko regulē jauni normatīvie akti un  Aģentūra sākusi veikt šī perioda ieviešanas un uzraudzības funkcijas. Papildus  Aģentūra veic arī citas normatīvajos aktos noteiktās funkcijas: attīstības sadarbības funkcijas, kas nav atrunātas MK noteikumos Nr.745, kā arī Ministru kabineta 2021.gada 7.septembra noteikumos Nr.621 “Eiropas Savienības Atveseļošanās un noturības mehānisma plāna īstenošanas un uzraudzības kārtība” aģentūrai noteiktās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korekti atspoguļotu citos normatīvajos aktos noteiktās Aģentūras funkcijas, uzdevumus un padotību, ir nepieciešams izstrādāt grozījumu arī MK noteikumos Nr.745. Ja normatīvais akts netiks grozīts, Aģentūras nolikums nepilnīgi atspoguļos tās veicamās funkcijas un padotību, kas var radīt nekorektu interpretāciju un tiesisko nenoteiktību.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Aprakstīto problēmu risināšanai tiek veikti grozījumi MK noteikumu Nr.745 2., 3., 12. un 13. punktā, kā arī noteikumi tiek papildināti ar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grozījumiem MK noteikumos Nr.745 tiek noteikts, ka Aģentūra pildīs arī Starptautiskās palīdzības likuma 4.pantā aģentūrai noteiktās funkcijas un Ministru kabineta 2021.gada 7.septembra noteikumos Nr.621 “Eiropas Savienības Atveseļošanās un noturības mehānisma plāna īstenošanas un uzraudzības kārtība” aģentūrai noteiktās funkcijas. Ievērojot minēto, MK noteikumi Nr.745 tiek papildināti ar jaunām Aģentūras funkcijām, t.i., ka Aģentūra veic minētajos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Aģentūrai noteiktās papildus funkcijas, noteikumi tiek papildināti ar specifisku padotības regulējumu, attiecīgi Aizsardzības ministrijai un Ārlietu ministrijai, tajā skaitā, pārsūdzības mehānismu un pārskatu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Ministru kabineta noteikumu projekts ir izstrādāts ar mērķi precizēt Aģentūras funkcijas, kas minētas citos normatīvajos aktos, kas pēc būtības neskar plašāku sabiedrību,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paplašinātas iestādes funkcijas, ko regulē citi ārējie normatīvie akti. Palielinās aģentūras administrēto finanšu instrumentu skaits.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tika veikts izstrādājot anotācijas 1.3.punktā minētos normatīvos aktus.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23-TA-2374</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23-TA-2374</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anotācija_(ex_ante)_23-TA-2374.docx</dc:title>
</cp:coreProperties>
</file>

<file path=docProps/custom.xml><?xml version="1.0" encoding="utf-8"?>
<Properties xmlns="http://schemas.openxmlformats.org/officeDocument/2006/custom-properties" xmlns:vt="http://schemas.openxmlformats.org/officeDocument/2006/docPropsVTypes"/>
</file>