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2024. gada 16. jūlija rīkojumā Nr. 602 "Par investīcijas 2.1.2.1.i. "Centralizētās platformas un sistēmas" nolūka "Pašvaldību pakalpojumu digitālā transformācija un pašvaldību atbalsta procesu modernizācija un centralizācija, t. sk. sadarbībā ar valsts pārvaldes institūcijām" projekta "Izglītības jomas informācijas sistēmu vienotā arhitektūra un pieteikumu izglītības iestādēs vadības risinājums" pases un koplietošanas pakalpojumu attīstības plāna apstiprināšanu""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Izglītības un zinātnes ministrijas iniciatīvas, pamatojoties uz Viedās administrācijas un reģionālās attīstības ministrijas un Centrālās finanšu un līgumu aģentūras rekomendācijām, tiek grozīts rīkojuma projekta 1. pielikums un 2. pielikums. Kā arī ievērojot 2026. gada 5. maija Ministru kabineta sēdes protokollēmuma (prot. Nr. 25 21.§) "Noteikumu projekts "Grozījumi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9. punktā iekļautam uzdevumam ministrija precizē izdevumus - samazina projektā paredzēto finansējumu.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mērķis ir aktualizēt izmantojamā finansējuma apjomu projekta īstenošanai, jo projekta īstenošanas ietvaros tika identificēts ietaupījums, kā arī precizētas attiecināmas izmaksas, un 1. pielikumā precizēt sasniedzamos rādītājus. Līdz ar to nepieciešams precizēt investīciju summas rīkojuma 2. punktā un precizēt sasniedzamos rādītājus 1. pielikumā un attīstības plānu 2. pielikumā.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gaitā tika konstatēta nepieciešamība precizēt sākotnēji noteikto finansējuma pārdali, projekta ietvaros sasniedzamos rādītājus un termiņus, lai tie pilnībā atbilstu faktiskajai ieviešanas gaitai, tehnoloģisko risinājumu secībai un aktuālajām vajadzībām. Bez attiecīgiem precizējumiem spēkā esošā projekta pases redakcija pilnībā neatspoguļotu projekta īstenošanas situāciju.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norādām, ka līdz 2026. gada 31. maijam projekta pases 3.3. sadaļā norādītie ieguvumi un 5. sadaļā norādītie ieguldījumi reformu un investīciju mērķu rādītāju sasniegšanā ir sasniegti pilnā tvērumā, ciktāl tas uz 31.05.2026. pēc pieteikšanās izglītības iestādēm notiekošā procesa bija iespējams. Attiecīgi uz 31.05.2026. vēl nebija uzsākta pieteikšanās izglītības iestādēm, tāpēc mērķis par e-pakalpojuma lietotājiem tika sasniegts tikai 27.06.2026., kad atbilstoši izglītības procesa vajadzībām sākās uzņemšana 10. klasēs. Tāpat norādām, ka 2.1.r. reformu un investīciju virziena "Valsts pārvaldes, tai skaitā pašvaldību, digitālā transformācija" ieviešanas Ministru kabineta noteikumu 13.18.punkta nosacījumi - Pieteikumu vadības sistēma tik izmantota vairāk kā 10 izglītības iestādēs, vairāk kā 5 pašvaldībās.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sākotnēji tika paredzēts izvērtēt iespēju veikt integrāciju ar pašvaldību lietvedības sistēmām.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Apzinot pašvaldību faktisko situāciju un vajadzības saistībā ar izglītības pakalpojumu procesu nodrošināšanu, saziņu ar iedzīvotājiem un izmantotajām informācijas sistēmām, tika secināts, ka pašvaldībās izmantoto sistēmu, tostarp lietvedības sistēmu, vide ir atšķirīga. Līdz ar to individuālu integrāciju veidošana ar dažādām pašvaldību lietvedības sistēmām nebūtu vienotai koplietošanas platformai atbilstošs risinājums.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Apzinot vajadzības, tika vērtēta gan e-adreses un e-adreses apakšadresātu izmantošana, gan iespējamās integrācijas ar lietvedības sistēmām. Izvērtējuma rezultātā tika secināts, ka projekta mērķim atbilstošāks risinājums ir nodrošināt skaidru un vienotu saziņas un paziņojumu apstrādes mehānismu dažādos pieteikumu procesa posmos, piemēram, pieteikuma saņemšanas, lēmuma paziņošanas, rindas statusa izmaiņu paziņošanas vai piedāvājuma par vietas piešķiršanu nosūtīšanas posmā.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platformā tiek nodrošināta e-adreses apstrāde, ko var izmantot paziņojumu, notifikāciju un citu ziņojumu nosūtīšanai, piemēram, paziņojumam par pieteikuma reģistrāciju vai uzaicinājuma nosūtīšanai, integrācija ar lietvedības sistēmām vairs nav aktuāla.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samazinātos izdevumus par sistēmas izstrādi, samazināti arī paredzētie līdzekļi turpmākai sistēmas ikgadējai uzturēšanai.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2 329 277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-591 493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2 329 277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-591 493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2 738 059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-681 253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2 738 059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-681 253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-408 782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89 760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-408 782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89 760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89 760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Rīkojuma projektu tiek samazināts Projekta attiecināmais finansējums par 681 253,00 </w:t>
            </w:r>
            <w:r w:rsidR="00000000" w:rsidRPr="00000000" w:rsidDel="00000000">
              <w:rPr>
                <w:sz w:val="24"/>
                <w:i w:val="1"/>
                <w:rtl w:val="0"/>
              </w:rPr>
              <w:t xml:space="preserve">euro</w:t>
            </w:r>
            <w:r w:rsidR="00000000" w:rsidRPr="00000000" w:rsidDel="00000000">
              <w:rPr>
                <w:sz w:val="24"/>
                <w:rtl w:val="0"/>
              </w:rPr>
              <w:t xml:space="preserve">. Detalizētāk pa finansējuma avotiem, finansējuma samazinājums ir šāds: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Atveseļošanas un noturības mehānisma finansējums par 591 493,00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pievienotās vērtības nodoklis (turpmāk - PVN) par 89 760,00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informācijai, pamatojoties uz Izglītības un zinātnes ministrijas veikto dienesta pārbaudi, tiek veikta finanšu korekcija un no projekta attiecināmām izmaksām tiek izkļauti izdevumi par līguma "Jama Software un Planview HUB programmatūras licenču piegāde, ieviešanas atbalsts un konsultāciju pakalpojumi risinājuma darbības nodrošināšanai" summu 292 158,00 </w:t>
            </w:r>
            <w:r w:rsidR="00000000" w:rsidRPr="00000000" w:rsidDel="00000000">
              <w:rPr>
                <w:sz w:val="24"/>
                <w:i w:val="1"/>
                <w:rtl w:val="0"/>
              </w:rPr>
              <w:t xml:space="preserve">euro</w:t>
            </w:r>
            <w:r w:rsidR="00000000" w:rsidRPr="00000000" w:rsidDel="00000000">
              <w:rPr>
                <w:sz w:val="24"/>
                <w:rtl w:val="0"/>
              </w:rPr>
              <w:t xml:space="preserve"> apmērā, minētās izmaksas sedzot no Izglītības un zinātnes ministrijas budžeta programmā 07.00.00 "Informācijas un komunikāciju tehnoloģiju uzturēšana un attīstība" pieejamā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pārgrāmatojamās izmaksas 292 158,00 </w:t>
            </w:r>
            <w:r w:rsidR="00000000" w:rsidRPr="00000000" w:rsidDel="00000000">
              <w:rPr>
                <w:sz w:val="24"/>
                <w:i w:val="1"/>
                <w:rtl w:val="0"/>
              </w:rPr>
              <w:t xml:space="preserve">euro</w:t>
            </w:r>
            <w:r w:rsidR="00000000" w:rsidRPr="00000000" w:rsidDel="00000000">
              <w:rPr>
                <w:sz w:val="24"/>
                <w:rtl w:val="0"/>
              </w:rPr>
              <w:t xml:space="preserve"> apmērā, tai skaitā PVN 50 705,00 </w:t>
            </w:r>
            <w:r w:rsidR="00000000" w:rsidRPr="00000000" w:rsidDel="00000000">
              <w:rPr>
                <w:sz w:val="24"/>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Eiropas Savienības Atveseļošanas un noturības mehānisma plāna 2. komponentes "Digitālā transformācija" 2.1. reformu un investīciju virziena "Valsts pārvaldes, tai skaitā pašvaldību, digitālā transformācija" īstenošanas noteikumi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Jāprecizē 4. pielikuma informācija par projekta kopējo finansējumu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projekta finansējuma saņēmējs ir tiešās pārvaldes iestāde – 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tiek nodrošināta līdz ar investīcijas projekta pieejamības nodrošināšanu tiesību aktu projektu (TAP) publiskajā portālā.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finanšu un līgumu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grozījumu stāšanās spēkā tiks veikti grozījumi vienošanās par investīciju projekta īstenošanu.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26-TA-1522</w:t>
    </w:r>
    <w:r>
      <w:br/>
    </w:r>
    <w:r w:rsidR="00000000" w:rsidRPr="00000000" w:rsidDel="00000000">
      <w:rPr>
        <w:rtl w:val="0"/>
      </w:rPr>
      <w:t xml:space="preserve">Izdrukāts 29.07.2026. 23.22 - 2.0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26-TA-1522</w:t>
    </w:r>
    <w:r>
      <w:br/>
    </w:r>
    <w:r w:rsidR="00000000" w:rsidRPr="00000000" w:rsidDel="00000000">
      <w:rPr>
        <w:rtl w:val="0"/>
      </w:rPr>
      <w:t xml:space="preserve">Izdrukāts 29.07.2026. 23.22 - 2.0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anotācija_(ex_ante)_26-TA-1522.docx</dc:title>
</cp:coreProperties>
</file>

<file path=docProps/custom.xml><?xml version="1.0" encoding="utf-8"?>
<Properties xmlns="http://schemas.openxmlformats.org/officeDocument/2006/custom-properties" xmlns:vt="http://schemas.openxmlformats.org/officeDocument/2006/docPropsVTypes"/>
</file>