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31. janvāra noteikumos Nr. 50 "Kārtība, kādā administrē un uzrauga Eiropas Lauksaimniecības garantiju fondu un Eiropas Lauksaimniecības fondu lauku attīstībai, kā arī valsts un Eiropas Savienības atbalstu lauksaimniecībai un lauku attīstībai 2023.–2027. gada plānošanas periodā""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Zemkopības ministrijas iniciatīvas ir sagatavots Ministru kabineta noteikumu projekts "Grozījumi Ministru kabineta 2023. gada 31. janvāra noteikumos Nr. 50 "Kārtība, kādā administrē un uzrauga Eiropas Lauksaimniecības garantiju fondu un Eiropas Lauksaimniecības fondu lauku attīstībai, kā arī valsts un Eiropas Savienības atbalstu lauksaimniecībai un lauku attīstībai 2023.–2027. gada plānošanas periodā"" (turpmāk – noteikumu projekts), lai precizētu normu par Eiropas Lauksaimniecības garantiju fonda (ELGF) un Eiropas Lauksaimniecības fonda lauku attīstībai (ELFLA) sertifikācijas struktūras izraudzīšanos. To iespējams izraudzīties ne tikai publiskā iepirkuma kārtībā vien, ja par sertifikācijas struktūru tiek izraudzīta valsts pārvaldes struktūra. Tāpat ir jāiekļauj jauna tiesību norma, lai noteiktu gadījumus, kad Eiropas Savienības (turpmāk - ES) finansējums ir jāizmaksā no valsts budžeta.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normu par Eiropas Lauksaimniecības garantiju fonda (ELGF) un Eiropas Lauksaimniecības fonda lauku attīstībai (ELFLA) sertifikācijas struktūras izraudzīšanos, kā arī noteikt atsevišķus gadījumus, kad ES finansējums ir izmaksājams no valsts budžeta.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31. janvāra noteikumos Nr. 50 "Kārtība, kādā administrē un uzrauga Eiropas Lauksaimniecības garantiju fondu un Eiropas Lauksaimniecības fondu lauku attīstībai, kā arī valsts un Eiropas Savienības atbalstu lauksaimniecībai un lauku attīstībai 2023.–2027. gada plānošanas periodā" (turpmāk – noteikumi Nr. 50) ir noteikta kārtība, kādā administrē valsts un ES atbalstu lauksaimniecībai un lauku attīstībai 2023.–2027. gada plānošanas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Regulas (ES) 2021/2116 (turpmāk – Regula 2021/2116) par kopējās lauksaimniecības politikas finansēšanu, pārvaldību un uzraudzību un ar ko atceļ Regulu (ES) Nr. 1306/2013 12. pantā noteikts, ka sertifikācijas struktūra var būt gan publiska, gan privāta revīzijas struktūra. Spēkā esošo noteikumu Nr. 50 8. punktā noteikts, ka sertifikācijas struktūra tiek izvēlēta publiskā iepirkuma kārtībā, bet tā ir sašaurināta pieeja, ņemot vērā Regulās 2021/2116 12. pantā noteikto. 2025. gadā, trūkstot finansējumam, tika pārtraukta iepirkuma procedūra par sertifikācijas struktūras izvēli. Nepietiekamā finansējuma un valstī noteikto budžeta taupības pasākumu dēļ, kā arī pamatojoties uz to, ka no 2028. gada šos pienākumus plānots uzticēt publiskai struktūrai, tika pieņemts lēmums, ka, sākot no 2026. finanšu gada, sertifikācijas struktūras pienākumus pildīs Zemkopības ministrijas (turpmāk – ZM) Audita departaments, lai jau laikus stiprinātu tā kapacitāti. Tas neietekmē iepriekš publiskā iepirkuma kārtībā izvēlētās sertifikācijas struktūras darbu 2026. gadā par 2025. finanšu gadu un iepriekšējā plānošanas perioda slēgšanu.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paplašinātu sertifikācijas struktūras noteikšanas kārtību, ir jāprecizē noteikumu Nr. 50 8. punkts, svītrojot atsauci uz publiskā iepirkuma kārtību. Tā kā par 2023.–2027. gada plānošanas periodu regulas 2021/2116 12. pantā noteikts, ka sertifikācijas struktūra var būt gan publiska, gan privāta revīzijas struktūra, ZM uzskata, ka noteikumos Nr. 50 nebūtu pareizi fiksēt sašaurinātu izvēli, jo, mainoties tirgus situācijas un citiem apstākļiem, ja turklāt tiek pieņemts lēmums, ka saimnieciski izdevīgāka izvēle ir par labu vienai vai otrai iespējai (publiskai vai privātai revīzijas struktūrai), mazāks administratīvais slogs veidosies tad, ja šīs izvēle būs iespējama saskaņā ar ZM iekšējiem normatīvajiem aktiem, nevis būtu jāizdara kārtējie grozījumi noteikumos Nr.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(ES) 2021/2116  8. pantu par sertifikācijas struktūras izraudzīšanos ir atbildīga kompetentā iestāde, kura atbilstoši noteikumu Nr. 50 4. punktam ir ZM izveidota koleģiāla struktūra un kurai ir noteikta kārtība, kādā tā darbojas un pieņem lēmumus. Tādējādi ZM, būdama kompetentā iestāde, izvērtē saimnieciski izdevīgāko variantu un saskaņā ar noteikto kārtību pieņem lēmumu par sertifikācijas struktūras izvēli. Ja tiktu nolemts izvēlēties privātu revīzijas struktūru, tad atlase tiktu īstenota Publisko iepirkumu likumā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Lauksaimniecības fonda lauku attīstībai (ELFLA) publiskā finansējuma saņēmējiem izmaksājamā publiskā finansējuma izdevumu attiecināmības periods 2023.–2027. gada plānošanas periodā saskaņā ar ES tiesību aktiem ir 2029. gada 31. decembris, tomēr saistībā ar Eiropas Lauksaimniecības garantiju fonda (ELGF) un ELFLA īstenošanu 2023.–2027. gada plānošanas periodā ir atsevišķas situācijas, kad publiskais finansējums būtu izmaksājams arī pēc attiecināmības perioda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ja atbalsta saņēmējs Lauku atbalsta dienesta lēmumu (administratīvo aktu), ar kuru tika noraidīts maksājums par projekta vai pieteikuma īstenošanu, ir apstrīdējis un pēc tam Lauku atbalsta dienests pieņem atbalsta saņēmējam pozitīvu galīgo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ja ir stājies spēkā atbalsta saņēmējam labvēlīgs tiesas spriedums;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ja Lauku atbalsta dienests pēc savas iniciatīvas vai atbalsta saņēmēja iesnieguma ir atcēlis lēmumu, ar kuru noraidīts maksājums par projekta vai pieteikuma īstenošanu, un ir pieņēmis atbalsta saņēmējam labvēlīgu lēmumu, ar kuru ir apstiprināms maksājums par projekta vai pieteikuma īstenošanu. Minētajās situācijās arī pēc ELFLA un ELGF izdevumu attiecināmības perioda beigām ir jāparedz tiesības Lauku atbalsta dienestam attiecīgo finansējumu (ELFLA vai ELGF attiecināmās izmaksas) izmaksāt no iestādes valsts budžeta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noteikumu projekts paredz noteikumus Nr. 50 papildināt ar jaunu 34.</w:t>
      </w:r>
      <w:r w:rsidR="00000000" w:rsidRPr="00000000" w:rsidDel="00000000">
        <w:rPr>
          <w:vertAlign w:val="superscript"/>
          <w:rtl w:val="0"/>
        </w:rPr>
        <w:t xml:space="preserve">1</w:t>
      </w:r>
      <w:r w:rsidR="00000000" w:rsidRPr="00000000" w:rsidDel="00000000">
        <w:rPr>
          <w:rtl w:val="0"/>
        </w:rPr>
        <w:t xml:space="preserve"> punktu, lai noteiktu, ka iepriekšminētajos gadījumos publiskais finansējums ir izmaksājams no valsts budžeta līdzekļiem. Izvērtējot iepriekšējo ES fondu plānošanas periodu pieredzi, kā arī esošo situāciju ar tiesvedībā esošajām lietām, secināms, ka no valsts budžeta izmaksājamais finansējums pēc 2023.–2027. gada plānošanas perioda attiecināmības perioda beigām turpmākajos piecos gados varētu būt ne vairāk kā 100 000 eiro, t. i., vidēji 20 000 eiro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atbalsta saņēmēji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atbalsta saņēmēji, uz kuriem attiecas noteikumu Nr. 50 34.</w:t>
      </w:r>
      <w:r w:rsidR="00000000" w:rsidRPr="00000000" w:rsidDel="00000000">
        <w:rPr>
          <w:vertAlign w:val="superscript"/>
          <w:rtl w:val="0"/>
        </w:rPr>
        <w:t xml:space="preserve">1</w:t>
      </w:r>
      <w:r w:rsidR="00000000" w:rsidRPr="00000000" w:rsidDel="00000000">
        <w:rPr>
          <w:rtl w:val="0"/>
        </w:rPr>
        <w:t xml:space="preserve"> punktā minētās situācijas, varēs saņemt tiem pienākošos ES atbalsta maksājumus arī pēc plānošanas perioda beigām.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atbalsta saņēmēji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atbalsta saņēmēji, uz kuriem attiecas noteikumu Nr. 50 34.</w:t>
      </w:r>
      <w:r w:rsidR="00000000" w:rsidRPr="00000000" w:rsidDel="00000000">
        <w:rPr>
          <w:vertAlign w:val="superscript"/>
          <w:rtl w:val="0"/>
        </w:rPr>
        <w:t xml:space="preserve">1</w:t>
      </w:r>
      <w:r w:rsidR="00000000" w:rsidRPr="00000000" w:rsidDel="00000000">
        <w:rPr>
          <w:rtl w:val="0"/>
        </w:rPr>
        <w:t xml:space="preserve"> punktā minētās situācijas, varēs saņemt tiem pienākošos ES atbalsta maksājumus arī pēc plānošanas perioda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Izvērtējot līdzšinējo ES plānošanas periodu pieredzi (pārņemto saistību apmēru, iespējamo apmēru attiecībā uz saistību pārņemšanu, tiesvedībā esošās lietas, kā arī iespējamo apmēru saistībā ar debitora parādu atcelšanu), ir secināts, ka finanšu apmērs, kas pēc Eiropas Lauksaimniecības garantiju fonda (ELGF) un Eiropas Lauksaimniecības fonda lauku attīstībai (ELFLA) izdevumu attiecināmības perioda beigām izmaksājams turpmākos piecus gadus no valsts budžeta gadījumos, kas minēti noteikumu Nr. 50 34.</w:t>
            </w:r>
            <w:r w:rsidR="00000000" w:rsidRPr="00000000" w:rsidDel="00000000">
              <w:rPr>
                <w:sz w:val="24"/>
                <w:vertAlign w:val="superscript"/>
                <w:rtl w:val="0"/>
              </w:rPr>
              <w:t xml:space="preserve">1</w:t>
            </w:r>
            <w:r w:rsidR="00000000" w:rsidRPr="00000000" w:rsidDel="00000000">
              <w:rPr>
                <w:sz w:val="24"/>
                <w:rtl w:val="0"/>
              </w:rPr>
              <w:t xml:space="preserve"> punktā, varētu būt ne vairāk kā 100 000 eiro, t. i., vidēji 20 000 eiro gadā, sākot no 2030. gada.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Neattiecas.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Kamēr izstrādes procesā ir visi ES tiesību akti par nākamo plānošanas periodu pēc 2027. gada un nav galīgās vienošanās par to, kāds būs saistību atcelšanas (N+1 vai kāds cits) termiņš, nav precīzi paredzams, kurš gads būs pēdējais, kad tiks īstenoti izdevumi par 2028.–2034. finanšu plānošanas periodu. Tādējādi, lai nodrošinātu ekonomisku valsts budžeta līdzekļu izmantošanu, ES finanšu plānošanas perioda 2028.–2034. gadam beigās, kad būs zināmi faktiski izmaksātie finanšu līdzekļi saskaņā ar noteikumu projekta 2. punktu, Zemkopības ministrija iesniegs Ministru kabinetā informatīvo ziņojumu par faktiskā finansējuma izlietojumu un tā atjaunošanu ministrijas budžetā. Līdz tam izdevumi tiks segti no 2028.–2034. gada finanšu plānošanas perioda īstenošanai piešķirtā kopējā finansējuma kopējās lauksaimniecības politikas (KLP)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2021/2116 par kopējās lauksaimniecības politikas finansēšanu, pārvaldību un uzraudzību un ar ko atceļ Regulu (ES) Nr. 1306/2013 (turpmāk - regula 2021/2116)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2021/2116 par kopējās lauksaimniecības politikas finansēšanu, pārvaldību un uzraudzību un ar ko atceļ Regulu (ES) Nr. 1306/2013 (turpmāk - regula 2021/2116)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12.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8.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noteikumu projekta 1. punktu pārņemts regulas 2021/2116 12. pants: 1) par 12. panta 1. punkta pārņemšanu paskaidrojam, ka ar 2025. gada 19. decembra ZM Vadības apspriedes protokollēmumu Nr. 26 noteikts, ka, sākot no 2026. finanšu gada un turpmāk, ELGF un ELFLA sertifikācijas struktūras funkcijas izpilde ir jānodrošina ZM Audita departamentam, ievērojot prasības par funkciju nošķirtību no citām ES kopējās lauksaimniecības politikas (KLP) atbalstu administrējošām iestādēm. Šo lēmumu ir apstiprinājusi arī ELGF un ELFLA kompetentā iestāde ar 2026. gada 14. janvāra protokolu Nr. 8.3-2e/1/2026, un informācija ir paziņota Eiropas Komisijai; 2) par 12. panta 2. punkta pārņemšanu paskaidrojam, ka atzinumu par 2026. finanšu gadu un turpmākajiem gadiem sagatavos konkrētajam periodam izraudzītā sertifikācijas struktūra, tas ir, ZM Audita departaments; 3) par 12. panta 3. punkta pārņemšanu paskaidrojam, ka ZM Audita departamentā nodarbinātajiem ir ilggadēja pieredze un tehniskas zināšanas audita un KLP jomā, savukārt no jauna pieņemtajiem nodarbinātajiem šīs zināšanas un prasmes tiks izvirzītas par vienu no galvenajām prasībām izsludinātajos amata konkursos. Iestāžu savstarpēja neatkarība ir nodrošināta, ievērojot ZM struktūrvienību nošķirtību. ZM Audita departaments ir tieši pakļauts ZM valsts sekretāram, bet pārējās ES KLP atbalsta politikas administrējošās iestādes ir pakļautas atsevišķiem ZM valsts sekretāra vietniekiem, piemēram, vadošo iestādi vada ZM valsts sekretāra vietnieks nozaru politikas un tirgus jautājumos, bet kompetento iestādi – ZM valsts sekretāra vietnieks budžeta un finanšu jautājumos. Tādējādi visu iestāžu vadītāji ir savstarpēji neatkarīgi savu lēmumu pieņemšanā. Maksājumu aģentūra ir Lauku atbalsta dienests.</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https://tapportals.mk.gov.lv/public_participation/6a10feb3-8f0d-4e4e-8a70-966d9775f6b5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noteikumu projekta izstrādē tika nodrošināta atbilstoši spēkā esošajiem normatīvajiem aktiem. Publiskajā apspriešanā netika saņemti ne iebildumi, ne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26-TA-125</w:t>
    </w:r>
    <w:r>
      <w:br/>
    </w:r>
    <w:r w:rsidR="00000000" w:rsidRPr="00000000" w:rsidDel="00000000">
      <w:rPr>
        <w:rtl w:val="0"/>
      </w:rPr>
      <w:t xml:space="preserve">Izdrukāts 29.07.2026. 22.13 - 8.0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26-TA-125</w:t>
    </w:r>
    <w:r>
      <w:br/>
    </w:r>
    <w:r w:rsidR="00000000" w:rsidRPr="00000000" w:rsidDel="00000000">
      <w:rPr>
        <w:rtl w:val="0"/>
      </w:rPr>
      <w:t xml:space="preserve">Izdrukāts 29.07.2026. 22.13 - 8.0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anotācija_(ex_ante)_26-TA-125.docx</dc:title>
</cp:coreProperties>
</file>

<file path=docProps/custom.xml><?xml version="1.0" encoding="utf-8"?>
<Properties xmlns="http://schemas.openxmlformats.org/officeDocument/2006/custom-properties" xmlns:vt="http://schemas.openxmlformats.org/officeDocument/2006/docPropsVTypes"/>
</file>