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149 529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- 104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60 pilsonības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66% ir krievs, 11% baltkrievs, 6% ukrainis, kā arī nezināma, polis, armēnis, neizvēlēta, moldāvs, igaunis, lietuvietis.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43% - vidējā, 38% - augstākā, 10% - pamata, 7% - nav zināma, 2% - bez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60 pilsonības pretendenti, kuri naturalizējas saskaņā ar Pilsonības likuma 17.panta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24-TA-569</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24-TA-569</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anotācija_(ex_ante)_24-TA-569.docx</dc:title>
</cp:coreProperties>
</file>

<file path=docProps/custom.xml><?xml version="1.0" encoding="utf-8"?>
<Properties xmlns="http://schemas.openxmlformats.org/officeDocument/2006/custom-properties" xmlns:vt="http://schemas.openxmlformats.org/officeDocument/2006/docPropsVTypes"/>
</file>