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dividendēs izmaksājamo valsts sabiedrības ar ierobežotu atbildību "Latvijas Nacionālā opera un balets" peļņas daļu"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pēc valsts kapitāla daļu turētāja pamatota priekšlikuma ar Ministru kabineta rīkojumu var atļaut noteikt valsts kapitālsabiedrības stratēģijā atšķirīgu prognozējamo dividendēs izmaksājamo un saņemamo peļņas daļu (procentos no prognozētās pārskata gada peļņas), nekā tas norādīts Ministru kabineta 2022.gada 25.janvāra noteikumu Nr.72 „Kārtība, kādā tiek prognozēti, noteikti un veikti maksājumi par valsts kapitāla izmantošanu” (turpmāk – Noteikumi Nr.72) 3.punktā vai citos tiesību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valsts sabiedrības ar ierobežotu atbildību „Latvijas Nacionālā opera un balets” (turpmāk – kapitālsabiedrība) ikgadējās prognozējamās dividendēs izmaksājamās peļņas daļas novirzīšana kapitālsabiedrības plānotajām investīcijām – materiāli tehniskās bāzes uzlabošanai – atbilstoši kapitālsabiedrības investīciju plānam un vidēja termiņa darbības stratēģijai 2022.-2026. gadam, lai nodrošinātu ilgtermiņa attīstību un augstvērtīgu māksliniecisko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 ir valsts kapitālsabiedrība, kurā 100 % kapitāla daļu turētāja ir 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vidēja termiņa stratēģijas projektā „Valsts sabiedrības ar ierobežotu atbildību „Latvijas Nacionālā opera un balets” vidēja termiņa darbības stratēģija 2022.-2026.gadam” (turpmāk – Stratēģija), kas sagatavots atbilstoši Latvijas Nacionālās operas un baleta likuma 7.1 panta otrās daļas 3.punktam un 9.panta otrajai daļai, noteiktie finanšu mērķi ir neto apgrozījuma attiecība pret kopējiem ieņēmumiem (2021.gadā – 7 %, 2022.gadā – 17 %, 2023.gadā – 24 %, 2024.gadā – 25 %, 2025.gadā – 25 %, 2026.gadā – 26 %), ieguldījumu attiecība pret nolietojumu (2021.gadā – 778 %, 2022.gadā – 140 %, 2023.gadā – 140 %, 2024.gadā – 100 %, 2025.gadā – 100 %, 2026.gadā – 100 %) un likviditāte (2021.gadā – 1,5, 2022.gadā – 1,5, 2023.gadā – 1,1, 2024.gadā – 0,9, 2025.gadā – 0,7, 2026.gadā – 0,5). Kapitālsabiedrības prognozētā peļņa Stratēģijas darbības periodā ir 2021.gadā – 18 280 </w:t>
      </w:r>
      <w:r w:rsidR="00000000" w:rsidRPr="00000000" w:rsidDel="00000000">
        <w:rPr>
          <w:i w:val="1"/>
          <w:rtl w:val="0"/>
        </w:rPr>
        <w:t xml:space="preserve">euro</w:t>
      </w:r>
      <w:r w:rsidR="00000000" w:rsidRPr="00000000" w:rsidDel="00000000">
        <w:rPr>
          <w:rtl w:val="0"/>
        </w:rPr>
        <w:t xml:space="preserve">, 2022.gadā – 10 000 </w:t>
      </w:r>
      <w:r w:rsidR="00000000" w:rsidRPr="00000000" w:rsidDel="00000000">
        <w:rPr>
          <w:i w:val="1"/>
          <w:rtl w:val="0"/>
        </w:rPr>
        <w:t xml:space="preserve">euro</w:t>
      </w:r>
      <w:r w:rsidR="00000000" w:rsidRPr="00000000" w:rsidDel="00000000">
        <w:rPr>
          <w:rtl w:val="0"/>
        </w:rPr>
        <w:t xml:space="preserve">, 2023.gadā – 10 000 </w:t>
      </w:r>
      <w:r w:rsidR="00000000" w:rsidRPr="00000000" w:rsidDel="00000000">
        <w:rPr>
          <w:i w:val="1"/>
          <w:rtl w:val="0"/>
        </w:rPr>
        <w:t xml:space="preserve">euro</w:t>
      </w:r>
      <w:r w:rsidR="00000000" w:rsidRPr="00000000" w:rsidDel="00000000">
        <w:rPr>
          <w:rtl w:val="0"/>
        </w:rPr>
        <w:t xml:space="preserve">, 2024.gadā – 10 000 </w:t>
      </w:r>
      <w:r w:rsidR="00000000" w:rsidRPr="00000000" w:rsidDel="00000000">
        <w:rPr>
          <w:i w:val="1"/>
          <w:rtl w:val="0"/>
        </w:rPr>
        <w:t xml:space="preserve">euro</w:t>
      </w:r>
      <w:r w:rsidR="00000000" w:rsidRPr="00000000" w:rsidDel="00000000">
        <w:rPr>
          <w:rtl w:val="0"/>
        </w:rPr>
        <w:t xml:space="preserve">, 2025.gadā – 10 000 </w:t>
      </w:r>
      <w:r w:rsidR="00000000" w:rsidRPr="00000000" w:rsidDel="00000000">
        <w:rPr>
          <w:i w:val="1"/>
          <w:rtl w:val="0"/>
        </w:rPr>
        <w:t xml:space="preserve">euro</w:t>
      </w:r>
      <w:r w:rsidR="00000000" w:rsidRPr="00000000" w:rsidDel="00000000">
        <w:rPr>
          <w:rtl w:val="0"/>
        </w:rPr>
        <w:t xml:space="preserve">, 2026.gadā – 10 000 </w:t>
      </w:r>
      <w:r w:rsidR="00000000" w:rsidRPr="00000000" w:rsidDel="00000000">
        <w:rPr>
          <w:i w:val="1"/>
          <w:rtl w:val="0"/>
        </w:rPr>
        <w:t xml:space="preserve">euro</w:t>
      </w:r>
      <w:r w:rsidR="00000000" w:rsidRPr="00000000" w:rsidDel="00000000">
        <w:rPr>
          <w:rtl w:val="0"/>
        </w:rPr>
        <w:t xml:space="preserve">. Tā kā kapitālsabiedrības darbības primārais mērķis nav peļņas gūšana, bet gan deleģēto valsts pārvaldes uzdevumu veikšana atbilstoši Kultūras institūciju likuma 23.panta otrajai daļai, kapitālsabiedrības ikgadējo prognozējamo dividendēs izmaksājamo peļņas daļu nepieciešams novirzīt kapitālsabiedrības plānotajām investīcijām – materiāli tehniskās bāzes uzlabošanai – atbilstoši kapitālsabiedrības investīciju plānam un Stratēģijai, lai nodrošinātu ilgtermiņa attīstību un augstvērtīgu māksliniecisko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Nr.72 3.1.apakšpunktu minimālā dividendēs izmaksājamā peļņas daļa valsts kapitālsabiedrībām, publiski privātajām kapitālsabiedrībām un publiskas personas kontrolētām kapitālsabiedrībām, kurās valsts ir dalībnieks (akcionārs), ir 64 % no kapitālsabiedrības pārskata gada peļņas, ja atbilstoši Noteikumu Nr.72 II nodaļai kapitālsabiedrības vidēja termiņa darbības stratēģijā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28.panta pirmajā daļā noteikts, ka prognozējamo peļņas daļu, kas izmaksājama dividendēs, un dividendēs izmaksājamo peļņas daļu nosaka, pamatojoties uz kapitālsabiedrības vidēja termiņa darbības stratēģiju, tajā noteiktajiem kapitālsabiedrības mērķiem un to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Nr.72 6.punkts nosaka, ka Ministru kabinets pēc valsts kapitāla daļu turētāja pamatota priekšlikuma ar Ministru kabineta rīkojumu var atļaut noteikt stratēģijā atšķirīgu prognozējamo dividendēs izmaksājamo un saņemamo peļņas daļu (procentos no prognozētās pārskata gada peļņas), nekā tas norādīts Noteikumu Nr.72 3.punktā vai citos tiesību aktos. Noteikumu Nr.72 7.punkts nosaka, ka valsts kapitāla daļu turētājs iesniedz Ministru kabinetā Noteikumu Nr.72 6.punktā minēto Ministru kabineta rīkojuma projektu un sākotnējās ietekmes novērtējuma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kapitālsabiedrību, pamatojoties uz Kultūras institūciju likuma 23.panta otro daļu, 2021.gada 5.janvārī noslēgts līdzdarbības līgums Nr.2.5-8-14 „Par atsevišķu valsts pārvaldes uzdevumu deleģēšanu kultūras jomā”, saskaņā ar kuru kapitālsabiedrība veic valsts deleģētus pārvaldes uzdevumus kultūras jomā, kuru ietvaros kapitālsabiedrības tiešie uzdevumi paredz iestudēt daudzveidīgas un kvalitatīvas operas un baleta mākslas izrādes, nodrošinot repertuāra plašumu, tai skaitā iekļaujot operetes žanra iestudējumus repertuārā un veicinot jaunradi, nodrošināt operas un baleta mākslas popularizēšanu un pieejamību plašai Latvijas sabiedrībai, ar operas un baleta izrāžu starpniecību nodrošināt kultūrizglītības iespējas bērnu un jauniešu auditorijai, apgūt starptautisko pieredzi operas un baleta mākslas jomā un popularizēt Latvijas operas un baleta mākslas sasniegumus ārvalstīs, veicinot izcilību un nodrošināt kapitālsabiedrības finanšu, tehniskās un tehnoloģiskās darbības efektivitāti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Eiropas Savienības dalībvalstu tiesībām veikt intervences kultūras pakalpojumu tirgū dažādu atbalsta pasākumu veidā (granti, dotācijas, projektu finansējums, nodokļu atvieglojumi), kultūras pakalpojumi ir izņēmums, kas paredzēts gan Līgumā par Eiropas Savienības darbību, gan tiek plaši piemērots Eiropas Savienības dalībvalstu praksē. Līguma par Eiropas Savienības darbību 167.pants paredz, ka „Savienība veicina dalībvalstu kultūru uzplaukumu, respektējot to nacionālās un reģionālās atšķirības un vienlaikus pievēršot uzmanību kopīgajam kultūras mantojumam. (..) Rīkojoties saskaņā ar citiem Līguma noteikumiem, Savienība ņem vērā kultūras aspektus, jo īpaši, lai respektētu un veicinātu kultūru daudzveidību”. Savukārt Līguma par Eiropas Savienības darbību 107.panta 3.punkta d) apakšpunkts nosaka, ka „atbalstu, kas veicina kultūru un kultūras mantojuma saglabāšanu, ja tāds atbalsts neiespaido tirdzniecības nosacījumus un konkurenci Savienībā tiktāl, ka tas ir pretrunā kopīgām interesēm, var uzskatīt par saderīgu ar iekšējo tirgu”. Papildus 2016.gada 19.jūlijā tika pieņemts Eiropas Komisijas paziņojums par Līguma par Eiropas Savienības darbību 107.panta 1.punktā minēto valsts atbalsta jēdzienu (2016/c 262/01) (turpmāk – Paziņojums par valsts atbalsta jēdzienu), tostarp skaidrojot valsts atbalsta nosacījumu piemērošanu atsevišķu nozaru ietvaros, piemēram, kultūrai un kultūrvēsturiskā mantojuma saglabāšanai, dabas aizsardzībai. Saskaņā ar Paziņojuma par valsts atbalsta jēdzienu 33. un 34.punktā noteikto kultūras un kultūrvēsturiskā mantojuma saglabāšanas jomā ietilpst ļoti plašs mērķu un darbību loks, tostarp muzeji, arhīvi, bibliotēkas, mākslas un kultūras centri vai telpas, teātri, operas nami, koncertzāles, arheoloģiskie objekti, pieminekļi, vēsturiskie objekti un celtnes, tradicionālās paražas un amatniecība, festivāli un izstādes, kā arī kultūras un mākslas izglītības pasākumi. Eiropas Komisija ir norādījusi, ka atsevišķas ar kultūru, kultūrvēsturiskā mantojuma saglabāšanu un dabas aizsardzību saistības darbības var būt organizētas nekomerciāli un tādējādi tās ir tādas, kurām nav saimnieciska rakstura, līdz ar to publiskais finansējums, kas tām piešķirts, var nebūt valsts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tad, ja no kultūras iestādes apmeklētājiem vai sabiedrībai pieejama kultūras vai kultūrvēsturiskā mantojuma saglabāšanas pasākuma dalībniekiem tiek prasīta samaksa, kas sedz tikai daļu no faktiskajām izmaksām, šim pasākumam tik un tā nav saimnieciska rakstura, jo šādu samaksu nevar uzskatīt par reālu atlīdzību par sniegto pakalpojumu. Eiropas Komisijas skaidrojumā – „daļa no faktiskajām izmaksām” ir ne vairāk kā 50 % no kopējiem kultūras iestādes izdevumiem (biļešu ieņēmumi, maksas pakalpojumu u.c. pašu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2021.gada darbības rādītājiem kapitālsabiedrības pašu ieņēmumi no saimnieciskās darbības, tai skaitā no biļešu tirdzniecības, 2021.gadā bija 1 052 637 </w:t>
      </w:r>
      <w:r w:rsidR="00000000" w:rsidRPr="00000000" w:rsidDel="00000000">
        <w:rPr>
          <w:i w:val="1"/>
          <w:rtl w:val="0"/>
        </w:rPr>
        <w:t xml:space="preserve">euro</w:t>
      </w:r>
      <w:r w:rsidR="00000000" w:rsidRPr="00000000" w:rsidDel="00000000">
        <w:rPr>
          <w:rtl w:val="0"/>
        </w:rPr>
        <w:t xml:space="preserve">, kas sedza 8 % no kopējiem kapitālsabiedrības izdevumiem (12 397 739 </w:t>
      </w:r>
      <w:r w:rsidR="00000000" w:rsidRPr="00000000" w:rsidDel="00000000">
        <w:rPr>
          <w:i w:val="1"/>
          <w:rtl w:val="0"/>
        </w:rPr>
        <w:t xml:space="preserve">euro</w:t>
      </w:r>
      <w:r w:rsidR="00000000" w:rsidRPr="00000000" w:rsidDel="00000000">
        <w:rPr>
          <w:rtl w:val="0"/>
        </w:rPr>
        <w:t xml:space="preserve">) kultūras pakalpojumu pieejamības nodrošināšanai. Savukārt valsts budžeta finansējums veidoja 11 363 382 </w:t>
      </w:r>
      <w:r w:rsidR="00000000" w:rsidRPr="00000000" w:rsidDel="00000000">
        <w:rPr>
          <w:i w:val="1"/>
          <w:rtl w:val="0"/>
        </w:rPr>
        <w:t xml:space="preserve">euro</w:t>
      </w:r>
      <w:r w:rsidR="00000000" w:rsidRPr="00000000" w:rsidDel="00000000">
        <w:rPr>
          <w:rtl w:val="0"/>
        </w:rPr>
        <w:t xml:space="preserve"> sedzot 92 % no kopējiem kapitālsabiedrības izdevumiem kultūras pakalpojumu pieejamības nodrošināšanā. Ņemot vērā, ka ieņēmumi no saimnieciskās darbības 2021.gadā nepārsniedza 50 % no izdevumiem, komercdarbības atbalstu regulējošās tiesību normas nav jāpiemēro.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Nr.72 7.3.1.1.apakšpunktu, ņemot vērā kapitālsabiedrības nepieciešamību veikt esošā izrāžu sagatavošanas un nodrošināšanas tehniskā aprīkojuma nomaiņu, kas ir morāli un tehniski novecojis, kā arī inženiertehnisko sistēmu atjaunošanu un nepieciešamību veikt mūzikas instrumentu iepirkumus instrumentu sastāva atjaunošana orķestra vajadzībām, līdzekļi, ko kapitālsabiedrība spēj piesaistīt pašu spēkiem, vidējā termiņa darbības ietvaros ir jāsaglabā kapitālsabiedrības rīcībā kapitālsabiedrības plānotajām investīcijām – materiāli tehniskās bāzes uzlabošanai – atbilstoši kapitālsabiedrības investīciju plānam un Stratēģijai, lai nodrošinātu ilgtermiņa attīstību un augstvērtīgu māksliniecisko darbību, nacionālā kultūras mantojuma saglabāšanu operas un baleta žanrā, latviešu nacionālās operas, baleta un mūzikas kultūras nostiprināšanu un attīstīšanu, aktualizēšanu un popularizēšanu Latvijā un ārvalstīs, kā arī pasaules operas, baleta un mūzikas kultūras sasniegumu pieejamību Latvijā, kas tika noteikts Ministru kabineta 2015.gada 22.decembra sēdē (protokols Nr.68 80.§), pieņemot lēmumu par valsts līdzdalības saglabāšanu kapitālsabiedrībā. 2022.gadā, atbilstoši kapitālsabiedrības Stratēģijā noteiktajam, kapitālsabiedrībai ir nepieciešami ieguldījumi 350 000 </w:t>
      </w:r>
      <w:r w:rsidR="00000000" w:rsidRPr="00000000" w:rsidDel="00000000">
        <w:rPr>
          <w:i w:val="1"/>
          <w:rtl w:val="0"/>
        </w:rPr>
        <w:t xml:space="preserve">euro</w:t>
      </w:r>
      <w:r w:rsidR="00000000" w:rsidRPr="00000000" w:rsidDel="00000000">
        <w:rPr>
          <w:rtl w:val="0"/>
        </w:rPr>
        <w:t xml:space="preserve"> apmērā ugunsdrošības trauksmes sistēmas izbūves pabeigšanai Lielās zāles korpusā un Jaunās zāles korpusā operas vēsturiskajā ēkā Rīgā, Aspazijas bulvārī 3 (turpmāk – operas ēka), 450 000 </w:t>
      </w:r>
      <w:r w:rsidR="00000000" w:rsidRPr="00000000" w:rsidDel="00000000">
        <w:rPr>
          <w:i w:val="1"/>
          <w:rtl w:val="0"/>
        </w:rPr>
        <w:t xml:space="preserve">euro</w:t>
      </w:r>
      <w:r w:rsidR="00000000" w:rsidRPr="00000000" w:rsidDel="00000000">
        <w:rPr>
          <w:rtl w:val="0"/>
        </w:rPr>
        <w:t xml:space="preserve"> apmērā gaismu sistēmas atjaunošanas I kārtai operas ēkas Lielajā zālē un 100 000 </w:t>
      </w:r>
      <w:r w:rsidR="00000000" w:rsidRPr="00000000" w:rsidDel="00000000">
        <w:rPr>
          <w:i w:val="1"/>
          <w:rtl w:val="0"/>
        </w:rPr>
        <w:t xml:space="preserve">euro</w:t>
      </w:r>
      <w:r w:rsidR="00000000" w:rsidRPr="00000000" w:rsidDel="00000000">
        <w:rPr>
          <w:rtl w:val="0"/>
        </w:rPr>
        <w:t xml:space="preserve"> apmērā mūzikas instrumentu (pūšaminstrumentu) iepirkumam orķestra vajadzībām, no kuriem 11 699 </w:t>
      </w:r>
      <w:r w:rsidR="00000000" w:rsidRPr="00000000" w:rsidDel="00000000">
        <w:rPr>
          <w:i w:val="1"/>
          <w:rtl w:val="0"/>
        </w:rPr>
        <w:t xml:space="preserve">euro</w:t>
      </w:r>
      <w:r w:rsidR="00000000" w:rsidRPr="00000000" w:rsidDel="00000000">
        <w:rPr>
          <w:rtl w:val="0"/>
        </w:rPr>
        <w:t xml:space="preserve"> plānots segt no kapitālsabiedrības rīcībā atstātās peļņas daļas, bet pārējo summu no pašu ieņēmumiem. 2023.gadā kapitālsabiedrībai ir nepieciešami ieguldījumi 450 000 </w:t>
      </w:r>
      <w:r w:rsidR="00000000" w:rsidRPr="00000000" w:rsidDel="00000000">
        <w:rPr>
          <w:i w:val="1"/>
          <w:rtl w:val="0"/>
        </w:rPr>
        <w:t xml:space="preserve">euro</w:t>
      </w:r>
      <w:r w:rsidR="00000000" w:rsidRPr="00000000" w:rsidDel="00000000">
        <w:rPr>
          <w:rtl w:val="0"/>
        </w:rPr>
        <w:t xml:space="preserve"> apmērā gaismu sistēmas atjaunošanas II kārtas un sofīšu konstrukciju tehniskā projekta daļējai īstenošanai (izgatavošanai), 350 000 </w:t>
      </w:r>
      <w:r w:rsidR="00000000" w:rsidRPr="00000000" w:rsidDel="00000000">
        <w:rPr>
          <w:i w:val="1"/>
          <w:rtl w:val="0"/>
        </w:rPr>
        <w:t xml:space="preserve">euro</w:t>
      </w:r>
      <w:r w:rsidR="00000000" w:rsidRPr="00000000" w:rsidDel="00000000">
        <w:rPr>
          <w:rtl w:val="0"/>
        </w:rPr>
        <w:t xml:space="preserve"> apmērā operas ēkas Lielās zāles skaņu pults iegādei, 50 000 </w:t>
      </w:r>
      <w:r w:rsidR="00000000" w:rsidRPr="00000000" w:rsidDel="00000000">
        <w:rPr>
          <w:i w:val="1"/>
          <w:rtl w:val="0"/>
        </w:rPr>
        <w:t xml:space="preserve">euro</w:t>
      </w:r>
      <w:r w:rsidR="00000000" w:rsidRPr="00000000" w:rsidDel="00000000">
        <w:rPr>
          <w:rtl w:val="0"/>
        </w:rPr>
        <w:t xml:space="preserve"> apmērā operas ēkas Jaunās zāles gaismu pults iegādei un 50 000 </w:t>
      </w:r>
      <w:r w:rsidR="00000000" w:rsidRPr="00000000" w:rsidDel="00000000">
        <w:rPr>
          <w:i w:val="1"/>
          <w:rtl w:val="0"/>
        </w:rPr>
        <w:t xml:space="preserve">euro</w:t>
      </w:r>
      <w:r w:rsidR="00000000" w:rsidRPr="00000000" w:rsidDel="00000000">
        <w:rPr>
          <w:rtl w:val="0"/>
        </w:rPr>
        <w:t xml:space="preserve"> apmērā mūzikas instrumentu iepirkumam, instrumentu sastāva atjaunošanai orķestra vajadzībām, no kuriem 6 400 </w:t>
      </w:r>
      <w:r w:rsidR="00000000" w:rsidRPr="00000000" w:rsidDel="00000000">
        <w:rPr>
          <w:i w:val="1"/>
          <w:rtl w:val="0"/>
        </w:rPr>
        <w:t xml:space="preserve">euro</w:t>
      </w:r>
      <w:r w:rsidR="00000000" w:rsidRPr="00000000" w:rsidDel="00000000">
        <w:rPr>
          <w:rtl w:val="0"/>
        </w:rPr>
        <w:t xml:space="preserve"> plānots segt no kapitālsabiedrības rīcībā atstātās peļņas daļas, bet pārējo summu no pašu ieņēmumiem. 2024.gadā kapitālsabiedrībai ir nepieciešami ieguldījumi 300 000 </w:t>
      </w:r>
      <w:r w:rsidR="00000000" w:rsidRPr="00000000" w:rsidDel="00000000">
        <w:rPr>
          <w:i w:val="1"/>
          <w:rtl w:val="0"/>
        </w:rPr>
        <w:t xml:space="preserve">euro</w:t>
      </w:r>
      <w:r w:rsidR="00000000" w:rsidRPr="00000000" w:rsidDel="00000000">
        <w:rPr>
          <w:rtl w:val="0"/>
        </w:rPr>
        <w:t xml:space="preserve"> apmērā gaismu sistēmas atjaunošanai, sofīšu uzstādīšanai un konstrukciju un saslēgumu izveidei operas ēkas Lielajā zālē, 50 000 </w:t>
      </w:r>
      <w:r w:rsidR="00000000" w:rsidRPr="00000000" w:rsidDel="00000000">
        <w:rPr>
          <w:i w:val="1"/>
          <w:rtl w:val="0"/>
        </w:rPr>
        <w:t xml:space="preserve">euro</w:t>
      </w:r>
      <w:r w:rsidR="00000000" w:rsidRPr="00000000" w:rsidDel="00000000">
        <w:rPr>
          <w:rtl w:val="0"/>
        </w:rPr>
        <w:t xml:space="preserve"> apmērā integrētas titrēšanas, ieraksta un ekrānu sistēmas uzstādīšanai operas ēkas Jaunajā zālē un 50 000 </w:t>
      </w:r>
      <w:r w:rsidR="00000000" w:rsidRPr="00000000" w:rsidDel="00000000">
        <w:rPr>
          <w:i w:val="1"/>
          <w:rtl w:val="0"/>
        </w:rPr>
        <w:t xml:space="preserve">euro</w:t>
      </w:r>
      <w:r w:rsidR="00000000" w:rsidRPr="00000000" w:rsidDel="00000000">
        <w:rPr>
          <w:rtl w:val="0"/>
        </w:rPr>
        <w:t xml:space="preserve"> apmērā mūzikas instrumentu iepirkumam, instrumentu sastāva atjaunošanai orķestra vajadzībām, no kuriem 6 400 </w:t>
      </w:r>
      <w:r w:rsidR="00000000" w:rsidRPr="00000000" w:rsidDel="00000000">
        <w:rPr>
          <w:i w:val="1"/>
          <w:rtl w:val="0"/>
        </w:rPr>
        <w:t xml:space="preserve">euro</w:t>
      </w:r>
      <w:r w:rsidR="00000000" w:rsidRPr="00000000" w:rsidDel="00000000">
        <w:rPr>
          <w:rtl w:val="0"/>
        </w:rPr>
        <w:t xml:space="preserve"> plānots segt no kapitālsabiedrības rīcībā atstātās peļņas daļas, bet pārējo summu no pašu ieņēmumiem. 2025.gadā kapitālsabiedrībai ir nepieciešami ieguldījumi 300 000 </w:t>
      </w:r>
      <w:r w:rsidR="00000000" w:rsidRPr="00000000" w:rsidDel="00000000">
        <w:rPr>
          <w:i w:val="1"/>
          <w:rtl w:val="0"/>
        </w:rPr>
        <w:t xml:space="preserve">euro</w:t>
      </w:r>
      <w:r w:rsidR="00000000" w:rsidRPr="00000000" w:rsidDel="00000000">
        <w:rPr>
          <w:rtl w:val="0"/>
        </w:rPr>
        <w:t xml:space="preserve"> apmērā operas ēkas inženiersistēmu atjaunošanai un uzturēšanai un 50 000 </w:t>
      </w:r>
      <w:r w:rsidR="00000000" w:rsidRPr="00000000" w:rsidDel="00000000">
        <w:rPr>
          <w:i w:val="1"/>
          <w:rtl w:val="0"/>
        </w:rPr>
        <w:t xml:space="preserve">euro</w:t>
      </w:r>
      <w:r w:rsidR="00000000" w:rsidRPr="00000000" w:rsidDel="00000000">
        <w:rPr>
          <w:rtl w:val="0"/>
        </w:rPr>
        <w:t xml:space="preserve"> apmērā mūzikas instrumentu iepirkumam, instrumentu sastāva atjaunošanai orķestra vajadzībām, no kuriem 6 400 </w:t>
      </w:r>
      <w:r w:rsidR="00000000" w:rsidRPr="00000000" w:rsidDel="00000000">
        <w:rPr>
          <w:i w:val="1"/>
          <w:rtl w:val="0"/>
        </w:rPr>
        <w:t xml:space="preserve">euro</w:t>
      </w:r>
      <w:r w:rsidR="00000000" w:rsidRPr="00000000" w:rsidDel="00000000">
        <w:rPr>
          <w:rtl w:val="0"/>
        </w:rPr>
        <w:t xml:space="preserve"> plānots segt no kapitālsabiedrības rīcībā atstātās peļņas daļas, bet pārējo summu no pašu ieņēmumiem. 2026.gadā kapitālsabiedrībai ir nepieciešami ieguldījumi 300 000 </w:t>
      </w:r>
      <w:r w:rsidR="00000000" w:rsidRPr="00000000" w:rsidDel="00000000">
        <w:rPr>
          <w:i w:val="1"/>
          <w:rtl w:val="0"/>
        </w:rPr>
        <w:t xml:space="preserve">euro</w:t>
      </w:r>
      <w:r w:rsidR="00000000" w:rsidRPr="00000000" w:rsidDel="00000000">
        <w:rPr>
          <w:rtl w:val="0"/>
        </w:rPr>
        <w:t xml:space="preserve"> apmērā operas ēkas inženiersistēmu atjaunošanai un uzturēšanai un 50 000 </w:t>
      </w:r>
      <w:r w:rsidR="00000000" w:rsidRPr="00000000" w:rsidDel="00000000">
        <w:rPr>
          <w:i w:val="1"/>
          <w:rtl w:val="0"/>
        </w:rPr>
        <w:t xml:space="preserve">euro</w:t>
      </w:r>
      <w:r w:rsidR="00000000" w:rsidRPr="00000000" w:rsidDel="00000000">
        <w:rPr>
          <w:rtl w:val="0"/>
        </w:rPr>
        <w:t xml:space="preserve"> apmērā mūzikas instrumentu iepirkumam, instrumentu sastāva atjaunošanai orķestra vajadzībām, no kuriem 6 400 </w:t>
      </w:r>
      <w:r w:rsidR="00000000" w:rsidRPr="00000000" w:rsidDel="00000000">
        <w:rPr>
          <w:i w:val="1"/>
          <w:rtl w:val="0"/>
        </w:rPr>
        <w:t xml:space="preserve">euro</w:t>
      </w:r>
      <w:r w:rsidR="00000000" w:rsidRPr="00000000" w:rsidDel="00000000">
        <w:rPr>
          <w:rtl w:val="0"/>
        </w:rPr>
        <w:t xml:space="preserve"> plānots segt no kapitālsabiedrības rīcībā atstātās peļņas daļas, bet pārējo summu no pašu ieņēmumiem.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kapitālsabiedrība spētu īstenot Stratēģijā noteiktos mērķus, ir nepieciešams veikt regulārus ieguldījumus kapitālsabiedrības materiāli tehniskās bāzes uzlabošanai atbilstoši kapitālsabiedrības investīciju plānam un Stratēģijai, lai nodrošinātu ilgtermiņa attīstību un augstvērtīgu māksliniecisko darbību, līdz ar to Kultūras ministrija ierosina Ministru kabinetam pieņemt lēmumu, ar kuru atļaut noteikt kapitālsabiedrības Stratēģijā atšķirīgu prognozējamo dividendēs izmaksājamo peļņas daļu 0 % apmērā no prognozētās pārskata gada peļņas.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199 278 584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142 881 000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84 975 000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199 278 584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142 881 000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84 975 000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199 278 584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142 881 000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84 975 000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199 278 584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142 881 000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84 975 000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-11 699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2022.gadam” un likumā „Par vidēja termiņa ietvaru 2022., 2023. un 2024.gadam” ir ieplānoti ieņēmumi no dividendēm (ieņēmumi no valsts (pašvaldību) kapitāla izmantošanas) 2022.gadā 199 278 584 </w:t>
      </w:r>
      <w:r w:rsidR="00000000" w:rsidRPr="00000000" w:rsidDel="00000000">
        <w:rPr>
          <w:i w:val="1"/>
          <w:rtl w:val="0"/>
        </w:rPr>
        <w:t xml:space="preserve">euro</w:t>
      </w:r>
      <w:r w:rsidR="00000000" w:rsidRPr="00000000" w:rsidDel="00000000">
        <w:rPr>
          <w:rtl w:val="0"/>
        </w:rPr>
        <w:t xml:space="preserve">, 2023.gadā 142 881 000 </w:t>
      </w:r>
      <w:r w:rsidR="00000000" w:rsidRPr="00000000" w:rsidDel="00000000">
        <w:rPr>
          <w:i w:val="1"/>
          <w:rtl w:val="0"/>
        </w:rPr>
        <w:t xml:space="preserve">euro</w:t>
      </w:r>
      <w:r w:rsidR="00000000" w:rsidRPr="00000000" w:rsidDel="00000000">
        <w:rPr>
          <w:rtl w:val="0"/>
        </w:rPr>
        <w:t xml:space="preserve"> un 2024.gadā 84 975 000 </w:t>
      </w:r>
      <w:r w:rsidR="00000000" w:rsidRPr="00000000" w:rsidDel="00000000">
        <w:rPr>
          <w:i w:val="1"/>
          <w:rtl w:val="0"/>
        </w:rPr>
        <w:t xml:space="preserve">euro</w:t>
      </w:r>
      <w:r w:rsidR="00000000" w:rsidRPr="00000000" w:rsidDel="00000000">
        <w:rPr>
          <w:rtl w:val="0"/>
        </w:rPr>
        <w:t xml:space="preserve">. Projekta īstenošanas gadījumā 2022.gadā valsts budžets negūs ieņēmumus 11 699 </w:t>
      </w:r>
      <w:r w:rsidR="00000000" w:rsidRPr="00000000" w:rsidDel="00000000">
        <w:rPr>
          <w:i w:val="1"/>
          <w:rtl w:val="0"/>
        </w:rPr>
        <w:t xml:space="preserve">euro</w:t>
      </w:r>
      <w:r w:rsidR="00000000" w:rsidRPr="00000000" w:rsidDel="00000000">
        <w:rPr>
          <w:rtl w:val="0"/>
        </w:rPr>
        <w:t xml:space="preserve"> apmērā, 2023.gadā 6 400 </w:t>
      </w:r>
      <w:r w:rsidR="00000000" w:rsidRPr="00000000" w:rsidDel="00000000">
        <w:rPr>
          <w:i w:val="1"/>
          <w:rtl w:val="0"/>
        </w:rPr>
        <w:t xml:space="preserve">euro</w:t>
      </w:r>
      <w:r w:rsidR="00000000" w:rsidRPr="00000000" w:rsidDel="00000000">
        <w:rPr>
          <w:rtl w:val="0"/>
        </w:rPr>
        <w:t xml:space="preserve"> apmērā, 2024.gadā 6 400 </w:t>
      </w:r>
      <w:r w:rsidR="00000000" w:rsidRPr="00000000" w:rsidDel="00000000">
        <w:rPr>
          <w:i w:val="1"/>
          <w:rtl w:val="0"/>
        </w:rPr>
        <w:t xml:space="preserve">euro</w:t>
      </w:r>
      <w:r w:rsidR="00000000" w:rsidRPr="00000000" w:rsidDel="00000000">
        <w:rPr>
          <w:rtl w:val="0"/>
        </w:rPr>
        <w:t xml:space="preserve"> apmērā, 2025.gadā 6 400 </w:t>
      </w:r>
      <w:r w:rsidR="00000000" w:rsidRPr="00000000" w:rsidDel="00000000">
        <w:rPr>
          <w:i w:val="1"/>
          <w:rtl w:val="0"/>
        </w:rPr>
        <w:t xml:space="preserve">euro</w:t>
      </w:r>
      <w:r w:rsidR="00000000" w:rsidRPr="00000000" w:rsidDel="00000000">
        <w:rPr>
          <w:rtl w:val="0"/>
        </w:rPr>
        <w:t xml:space="preserve"> apmērā un 2026.gadā 6 400 </w:t>
      </w:r>
      <w:r w:rsidR="00000000" w:rsidRPr="00000000" w:rsidDel="00000000">
        <w:rPr>
          <w:i w:val="1"/>
          <w:rtl w:val="0"/>
        </w:rPr>
        <w:t xml:space="preserve">euro</w:t>
      </w:r>
      <w:r w:rsidR="00000000" w:rsidRPr="00000000" w:rsidDel="00000000">
        <w:rPr>
          <w:rtl w:val="0"/>
        </w:rPr>
        <w:t xml:space="preserve"> apmērā. Ņemot vērā to, ka, veicot dividenžu maksājumus, uzņēmumu ienākuma nodoklis tiek aprēķināts un nomaksāts uzņēmumu ienākuma nodokli regulējošos normatīvajos aktos noteiktajā kārtībā, lēmums par peļņas atstāšanu kapitālsabiedrības rīcībā samazinās arī uzņēmuma ienākuma nodokļa maksājumus.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kapitālsabiedrības peļņas izlietošanas kārtību, kas tiešā veidā neskar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„Latvijas Nacionālā opera un balets"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Stratēģiju, pieņemot lēmumu par atšķirīgu dividendēs izmaksājamo summu (nosakot 0 % likmi), valsts budžetā piecos gados kopā netiktu pārskaitīta summa 37 299 </w:t>
      </w:r>
      <w:r w:rsidR="00000000" w:rsidRPr="00000000" w:rsidDel="00000000">
        <w:rPr>
          <w:i w:val="1"/>
          <w:rtl w:val="0"/>
        </w:rPr>
        <w:t xml:space="preserve">euro</w:t>
      </w:r>
      <w:r w:rsidR="00000000" w:rsidRPr="00000000" w:rsidDel="00000000">
        <w:rPr>
          <w:rtl w:val="0"/>
        </w:rPr>
        <w:t xml:space="preserve"> apmērā. Minētā summa paliktu kapitālsabiedrības rīcībā un tiktu novirzīta kapitālsabiedrības plānotajām investīcijām – materiāli tehniskās bāzes uzlabošanai – atbilstoši kapitālsabiedrības investīciju plānam un Stratēģijai, lai nodrošinātu ilgtermiņa attīstību un augstvērtīgu māksliniecisko darbību.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22-TA-2059</w:t>
    </w:r>
    <w:r>
      <w:br/>
    </w:r>
    <w:r w:rsidR="00000000" w:rsidRPr="00000000" w:rsidDel="00000000">
      <w:rPr>
        <w:rtl w:val="0"/>
      </w:rPr>
      <w:t xml:space="preserve">Izdrukāts 29.07.2026. 23.09 - 2.0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22-TA-2059</w:t>
    </w:r>
    <w:r>
      <w:br/>
    </w:r>
    <w:r w:rsidR="00000000" w:rsidRPr="00000000" w:rsidDel="00000000">
      <w:rPr>
        <w:rtl w:val="0"/>
      </w:rPr>
      <w:t xml:space="preserve">Izdrukāts 29.07.2026. 23.09 - 2.0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anotācija_(ex_ante)_22-TA-2059.docx</dc:title>
</cp:coreProperties>
</file>

<file path=docProps/custom.xml><?xml version="1.0" encoding="utf-8"?>
<Properties xmlns="http://schemas.openxmlformats.org/officeDocument/2006/custom-properties" xmlns:vt="http://schemas.openxmlformats.org/officeDocument/2006/docPropsVTypes"/>
</file>