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9. jūnija noteikumos Nr. 294 "Noteikumi par Latvijas būvnormatīvu LBN 261-15 "Ēku iekšējā elektroinstalācija"""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noteiktās prasības ar cita normatīvā akta grozījumiem (25-TA-1187) tiek precizētas un pārņemtas uz Ministru kabineta 2021. gada 19. oktobra noteikumiem Nr. 693 "Būvju vispārīgo prasību būvnormatīvs LBN 200-21". Minētie grozījumi (25-TA-1187) tiek veikti lai transponētu Direktīvas 2024/1275 prasibas jaunām ēkām un ēku pārbūvēm.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prasību pārklāšanos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nodaļa "Prasības elektromobilitātei" (41.</w:t>
      </w:r>
      <w:r w:rsidR="00000000" w:rsidRPr="00000000" w:rsidDel="00000000">
        <w:rPr>
          <w:vertAlign w:val="superscript"/>
          <w:rtl w:val="0"/>
        </w:rPr>
        <w:t xml:space="preserve">1</w:t>
      </w:r>
      <w:r w:rsidR="00000000" w:rsidRPr="00000000" w:rsidDel="00000000">
        <w:rPr>
          <w:rtl w:val="0"/>
        </w:rPr>
        <w:t xml:space="preserve">., 41.</w:t>
      </w:r>
      <w:r w:rsidR="00000000" w:rsidRPr="00000000" w:rsidDel="00000000">
        <w:rPr>
          <w:vertAlign w:val="superscript"/>
          <w:rtl w:val="0"/>
        </w:rPr>
        <w:t xml:space="preserve">2</w:t>
      </w:r>
      <w:r w:rsidR="00000000" w:rsidRPr="00000000" w:rsidDel="00000000">
        <w:rPr>
          <w:rtl w:val="0"/>
        </w:rPr>
        <w:t xml:space="preserve">., 41.</w:t>
      </w:r>
      <w:r w:rsidR="00000000" w:rsidRPr="00000000" w:rsidDel="00000000">
        <w:rPr>
          <w:vertAlign w:val="superscript"/>
          <w:rtl w:val="0"/>
        </w:rPr>
        <w:t xml:space="preserve">3</w:t>
      </w:r>
      <w:r w:rsidR="00000000" w:rsidRPr="00000000" w:rsidDel="00000000">
        <w:rPr>
          <w:rtl w:val="0"/>
        </w:rPr>
        <w:t xml:space="preserve">., 41.</w:t>
      </w:r>
      <w:r w:rsidR="00000000" w:rsidRPr="00000000" w:rsidDel="00000000">
        <w:rPr>
          <w:vertAlign w:val="superscript"/>
          <w:rtl w:val="0"/>
        </w:rPr>
        <w:t xml:space="preserve">4</w:t>
      </w:r>
      <w:r w:rsidR="00000000" w:rsidRPr="00000000" w:rsidDel="00000000">
        <w:rPr>
          <w:rtl w:val="0"/>
        </w:rPr>
        <w:t xml:space="preserve">., 41.</w:t>
      </w:r>
      <w:r w:rsidR="00000000" w:rsidRPr="00000000" w:rsidDel="00000000">
        <w:rPr>
          <w:vertAlign w:val="superscript"/>
          <w:rtl w:val="0"/>
        </w:rPr>
        <w:t xml:space="preserve">5</w:t>
      </w:r>
      <w:r w:rsidR="00000000" w:rsidRPr="00000000" w:rsidDel="00000000">
        <w:rPr>
          <w:rtl w:val="0"/>
        </w:rPr>
        <w:t xml:space="preserve">., un 41.</w:t>
      </w:r>
      <w:r w:rsidR="00000000" w:rsidRPr="00000000" w:rsidDel="00000000">
        <w:rPr>
          <w:vertAlign w:val="superscript"/>
          <w:rtl w:val="0"/>
        </w:rPr>
        <w:t xml:space="preserve">6</w:t>
      </w:r>
      <w:r w:rsidR="00000000" w:rsidRPr="00000000" w:rsidDel="00000000">
        <w:rPr>
          <w:rtl w:val="0"/>
        </w:rPr>
        <w:t xml:space="preserve">.punkts) nosaka uzlādes punktu ierīkošanas prasības ar mērķi transponēt Eiropas Parlamenta un Padomes 2010. gada 19. maija Direktīvā 2010/31/ES par ēku energoefektivitāti (turpmāk – Direktīva 2010/31/ES) prasības (redakcijā ar Eiropas Parlamenta un Padomes 2018. gada 30. maija Direktīvas (ES) 2018/844, ar ko groza Direktīvu 2010/31/ES par ēku energoefektivitāti un Direktīvu 2012/27/ES par energoefektivitāti (turpmāk – Direktīva 2018/844),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2024/1275 tiek mainītas Direktīvā 2010/31/ES noteiktās prasības. Minētās izmaiņas skar (paplašina) arī prasību tvērumu, proti, Direktīvā 2024/1275 noteiktās jaunās prasības ir cieši sasaistītas ar citām prasībām, piemēram, ar prasībām pašam uzlādes punktam (iekārtai) kā arī prasībām ierīkot uzlādes punktus un paredzēt arī kabeļu priekšlaicīgu ierīkošanu autostāvvietām arī ārpus ēkas, turklāt, arī neatkarīgi no attiecīgo kabeļu un uzlādes punktu elektroinstalācijas tiešas saistības ar ēku. Atbilstoši Latvijas būvnormatīva LBN 261-15 "Ēku iekšējā elektroinstalācija" 3.punktam, tas ir attiecināms uz konkrētu tvērumu. Piemēram, būvnormatīva 3.5 apakšpunkts nosaka, ka tas attiecināms uz "</w:t>
      </w:r>
      <w:r w:rsidR="00000000" w:rsidRPr="00000000" w:rsidDel="00000000">
        <w:rPr>
          <w:u w:val="single"/>
          <w:rtl w:val="0"/>
        </w:rPr>
        <w:t xml:space="preserve">ārpus ēkām ierīkojamām tieši ar ēku saistītām elektroietaisēm"</w:t>
      </w:r>
      <w:r w:rsidR="00000000" w:rsidRPr="00000000" w:rsidDel="00000000">
        <w:rPr>
          <w:rtl w:val="0"/>
        </w:rPr>
        <w:t xml:space="preserve">. Lai izvairītos no Direktīvā 2024/1275 noteikto un transponējamo prasību mākslīgas sadalīšanas vairākos normatīvajos aktos, tās noteiktas pēc iespējas vienuviet, pārsvarā tās transponējot ar grozījumiem Ministru kabineta 2021. gada 19. oktobra noteikumos Nr. 693 "Būvju vispārīgo prasību būvnormatīvs LBN 200-21" (25-TA-1187). Minētie grozījumi gan transponē Direktīvas 2024/1275 prasības, gan pārņem Latvijas būvnormatīvā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līdz šim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būvnormatīvs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nodaļa transponēja Direktīvu 2010/31/ES. Šī direktīva ir pārstrādāta - tās prasības pārņem un precizē Direktīva Nr.2024/1275.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Nr.2024/1275 noteiktās prasības transponē cits normatīvais akts (grozījumi Ministru kabineta 2021. gada 19. oktobra noteikumos Nr. 693 "Būvju vispārīgo prasību būvnormatīvs LBN 200-21" (25-TA-1187)). Nedzēšot Latvijas būvnormatīva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nodaļu, notiks attiecīgās jomas regulējuma pārklāšanās.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attiecīgās jomas regulējuma pārklāšanos, Latvijas būvnormatīva LBN 261-15 “Ēku iekšējā elektroinstalācija” III¹ nodaļa tiek svītrota.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"Prasības elektromobilitātei" noteiktās prasības ar grozījumiem (25-TA-1187) tiek precizētas un pārņemtas uz Ministru kabineta 2021. gada 19. oktobra noteikumiem Nr. 693 "Būvju vispārīgo prasību būvnormatīvs LBN 200-21". Prasību izmaiņu ietekme norādīta attiecīgo grozījumu (25-TA-1187)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261-15 "Ēku iekšējā elektroinstalācija" III</w:t>
      </w:r>
      <w:r w:rsidR="00000000" w:rsidRPr="00000000" w:rsidDel="00000000">
        <w:rPr>
          <w:vertAlign w:val="superscript"/>
          <w:rtl w:val="0"/>
        </w:rPr>
        <w:t xml:space="preserve">1</w:t>
      </w:r>
      <w:r w:rsidR="00000000" w:rsidRPr="00000000" w:rsidDel="00000000">
        <w:rPr>
          <w:rtl w:val="0"/>
        </w:rPr>
        <w:t xml:space="preserve">nodaļā "Prasības elektromobilitātei" noteiktās prasības ar grozījumiem (25-TA-1187) tiek precizētas un pārņemtas uz Ministru kabineta 2021. gada 19. oktobra noteikumiem Nr. 693 "Būvju vispārīgo prasību būvnormatīvs LBN 200-21". Prasību izmaiņu ietekme norādīta attiecīgo grozījumu (25-TA-1187) anotācijā.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2021. gada 19. oktobra noteikumos Nr. 693 "Būvju vispārīgo prasību būvnormatīvs LBN 200-21" (25-TA-1187)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2024/1275 (turpmāk - Direktīva 2024/1275) atceļ Eiropas Parlamenta un Padomes 2010. gada 19. maija Direktīvu 2010/31/ES (pārstrādāto versiju) (turpmāk - Direktīva 2010/31/ES). Direktīvā 2010/31/ES  noteiktās prasības elektrouzlādes punktu ierīkošanai tika transponētas Latvijas būvnormatīvā LBN 261-15 "Ēku iekšējā elektroinstalācija" (apstiprināts ar Ministru kabineta 2015. gada 9. jūnija noteikumiem Nr. 294 "Noteikumi par Latvijas būvnormatīvu LBN 261-15 "Ēku iekšējā elektroinstalācija""). Minētā būvnormatīva III</w:t>
      </w:r>
      <w:r w:rsidR="00000000" w:rsidRPr="00000000" w:rsidDel="00000000">
        <w:rPr>
          <w:vertAlign w:val="superscript"/>
          <w:rtl w:val="0"/>
        </w:rPr>
        <w:t xml:space="preserve">1</w:t>
      </w:r>
      <w:r w:rsidR="00000000" w:rsidRPr="00000000" w:rsidDel="00000000">
        <w:rPr>
          <w:rtl w:val="0"/>
        </w:rPr>
        <w:t xml:space="preserve"> nodaļa nosaka elektrotransportlīdzekļu uzlādes punktu ierīkošanas prasības, kuras noteikumu projekts (25-TA-1187) gan pārņem, gan precizē vienlaikus, tādā veidā transponējot attiecīgās prasības no Direktīvas 2024/1275. Minēto iemeslu dēļ noteikumu projektiem jāstājas spēkā vienlaicīgi.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https://tapportals.mk.gov.lv/public_participation/72e8f2ee-e51f-40e6-aeb1-bcb8f359fc5b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saņemti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"Rimi Latvia" -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attīstītāju alianse" - sniedza info., ka viedokli iesniegs, taču tas netika iesniegts.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25-TA-1257</w:t>
    </w:r>
    <w:r>
      <w:br/>
    </w:r>
    <w:r w:rsidR="00000000" w:rsidRPr="00000000" w:rsidDel="00000000">
      <w:rPr>
        <w:rtl w:val="0"/>
      </w:rPr>
      <w:t xml:space="preserve">Izdrukāts 30.07.2026. 00.16 - 5.0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25-TA-1257</w:t>
    </w:r>
    <w:r>
      <w:br/>
    </w:r>
    <w:r w:rsidR="00000000" w:rsidRPr="00000000" w:rsidDel="00000000">
      <w:rPr>
        <w:rtl w:val="0"/>
      </w:rPr>
      <w:t xml:space="preserve">Izdrukāts 30.07.2026. 00.16 - 5.0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anotācija_(ex_ante)_25-TA-1257.docx</dc:title>
</cp:coreProperties>
</file>

<file path=docProps/custom.xml><?xml version="1.0" encoding="utf-8"?>
<Properties xmlns="http://schemas.openxmlformats.org/officeDocument/2006/custom-properties" xmlns:vt="http://schemas.openxmlformats.org/officeDocument/2006/docPropsVTypes"/>
</file>