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 Grozījumi Ministru kabineta 2023. gada 22.augusta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(turpmāk - MK Noteikumu projekts) izstrādāts, lai veiktu tehniskus precizējumus, kā arī nodrošinātu papildus nosacījumus otrās kārtas avansa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nodrošinātu atbalstu Latvijas sīkajiem (mikro), mazajiem un vidējiem komersantiem, lai izstrādātu jaunus tūrisma produktus vai pakalpojumus ar augstāku pievienoto vērtību, tādējādi veicinot tūrisma nozares eksportspējas pieaugumu un paaugstinot to konkurētspēju starptautiskā mērogā.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22.augusta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(turpmāk - MK Noteikumi Nr. 473) paredz iespēju saņemt avansa maksājumu ja finansējuma saņēmējs ir atvēris kontu Eiropas Savienības dalībvalstī vai Eiropas Ekonomikas zonas valstī reģistrētā kredītiestādē un iesniedzis šīs kredītiestādes garantiju.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tehniskus precizējumus MK Noteikumus Nr. 473, precizējot apakšpunktu atsauces un nosakot, ka finansējuma saņēmējam ir iespējams saņemt avansa maksājumu, ja ir atvēts konts Valsts kasē.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tehniski precizēt</w:t>
      </w:r>
      <w:r w:rsidR="00000000" w:rsidRPr="00000000" w:rsidDel="00000000">
        <w:rPr>
          <w:rtl w:val="0"/>
        </w:rPr>
        <w:t xml:space="preserve"> MK noteikumu Nr. 473 2.10. apakšpunktu, nosakot, ka jauns tūrisma produkts ir tāds, kas izpilda kādu no tā apakšpunktos minētajiem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tehniski precizēt</w:t>
      </w:r>
      <w:r w:rsidR="00000000" w:rsidRPr="00000000" w:rsidDel="00000000">
        <w:rPr>
          <w:rtl w:val="0"/>
        </w:rPr>
        <w:t xml:space="preserve"> MK noteikumu Nr. 473 31.punktu, aizstājot atsauci “28.1.2.” uz “28.2.2.”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papildināt</w:t>
      </w:r>
      <w:r w:rsidR="00000000" w:rsidRPr="00000000" w:rsidDel="00000000">
        <w:rPr>
          <w:rtl w:val="0"/>
        </w:rPr>
        <w:t xml:space="preserve"> MK noteikumu Nr. 473 60.1. apakšpunktu ar nosacījumu, ka avansa maksājums arī ir pieejams, ja ir atvērts konts Valsts kasē, tādējādi neierobežojot sadarbības tīklam saņemt avansa maksājumu kas nepārsniedz 30 % no projekta Eiropas Savienības fondu un valsts budžeta finansējuma kopsummas, ja nav saņemta kredītiestādes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svītrot MK noteikumu Nr.473 47.punktu</w:t>
      </w:r>
      <w:r w:rsidR="00000000" w:rsidRPr="00000000" w:rsidDel="00000000">
        <w:rPr>
          <w:rtl w:val="0"/>
        </w:rPr>
        <w:t xml:space="preserve">, saskaņā ar Finanšu ministrijas izstrādātām vadlīnijām Nr. 1.1. “Vadlīnijas par vienkāršoto izmaksu izmantošanas iespējām un to piemērošana Eiropas Savienības kohēzijas politikas programmas 2021.-2027.gadam ietvaros” 1. nodaļas 7.punktu, vienkāršoto izmaksu metodika ir piemērojama projektiem, kuru kopējās izmaksas nepārsniedz 200 000 </w:t>
      </w:r>
      <w:r w:rsidR="00000000" w:rsidRPr="00000000" w:rsidDel="00000000">
        <w:rPr>
          <w:i w:val="1"/>
          <w:rtl w:val="0"/>
        </w:rPr>
        <w:t xml:space="preserve">euro</w:t>
      </w:r>
      <w:r w:rsidR="00000000" w:rsidRPr="00000000" w:rsidDel="00000000">
        <w:rPr>
          <w:rtl w:val="0"/>
        </w:rPr>
        <w:t xml:space="preserve">. Saskaņā ar MK noteikumu Nr. 473 10.punktu, otrās kārtas ietvaros viena sadarbības tīkla projekta iesnieguma maksimāli pieļaujamais finansējuma apmērs ir 615 668 euro.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Latvijas Investīciju un attīstības aģentūra
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mērķa grupa ir saimnieciskās darbības veicēji.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 ka tiks izveidoti 20 jauni tūrisma produkti. Balstoties uz atbildīgās iestādes aplēsēm, īstenojot pasākumu, ārvalstnieku karšu maksājumu apjoms Latvijā palielināsies par 1,36% salīdzinot pret 2022. gadu (jeb palielināsies par 14 miljoniem euro). Tūristu izdevumi par izstrādātajiem tūrisma produktiem pieaugs līdz 5,6 miljoniem euro, sagaidāmais sadarbības tīklu dalībnieku apgrozījuma palielinājums par 10%, un papildu plānots, ka ārvalstu tūristu izdevumi ārpus tūrisma produktiem palielināsies līdz 8,4 miljoniem euro. Pasākuma ietvaros tiek prognozēts, ka darba spēka nodokļos (nodarbinot aptuveni 2000 darbiniekus) nodokļos ik gadu tiks nomaksāti 15 miljoni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veicinās finansējumu pieejamību saimnieciskās darbības veicējiem, attiecīgi MK Noteikumu projekts radīs pozitīvu ietekmi uz mazajiem, vidējiem komersantiem, nodrošinot iespēju plašākam komersantu lokam saņemt atbalstu, tādējādi veicināt, lai komersantu konkurētspējas priekšrocība balstītos uz komersantu apvienošanos, izveidojot kopīgus, konkurētspējīgākus tūrisma produktus.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galvenos konkurētspējas izaicinājumus: tūrisma piedāvājuma sadrumstalotību un lielo mazo komersantu īpatsvaru tūrisma nozarē, tiek izstrādāta atbalsta programma jaunu tūrisma produktu attīstīšanai. Atbalsta programmas mērķis ir veicināt, lai  komersantu konkurētspējas priekšrocība balstītos uz komersantu apvienošanos, izveidojot kopīgus, konkurētspējīgākus tūrisma produktus.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mērķis ir veicināt, lai  komersantu konkurētspējas priekšrocība balstītos uz komersantu apvienošanos, izveidojot kopīgus, konkurētspējīgākus tūrisma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ekonomikas attīstība un izaugsme lielā mērā ir saistīta ar ārvalstu tūristu piesaisti, tāpēc tiek veicināts jauno tūrisma produktu eksports – ārvalstu tūristu piesaiste.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Saimnieciskās darbības veicēji, 
Latvijas Investīciju un attīstības aģentūra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noteikumu projektu netiek mainītas administratīvās procedūras, iesniedzot pieteikumu LIAA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23-TA-2970</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23-TA-2970</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anotācija_(ex_ante)_23-TA-2970.docx</dc:title>
</cp:coreProperties>
</file>

<file path=docProps/custom.xml><?xml version="1.0" encoding="utf-8"?>
<Properties xmlns="http://schemas.openxmlformats.org/officeDocument/2006/custom-properties" xmlns:vt="http://schemas.openxmlformats.org/officeDocument/2006/docPropsVTypes"/>
</file>